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9EBA9" w14:textId="77777777" w:rsidR="007B267A" w:rsidRPr="007B267A" w:rsidRDefault="007B267A" w:rsidP="007B267A">
      <w:pPr>
        <w:rPr>
          <w:b/>
          <w:sz w:val="24"/>
          <w:lang w:val="fr-FR"/>
        </w:rPr>
      </w:pPr>
      <w:bookmarkStart w:id="0" w:name="_GoBack"/>
      <w:bookmarkEnd w:id="0"/>
      <w:r w:rsidRPr="007B267A">
        <w:rPr>
          <w:b/>
          <w:sz w:val="24"/>
          <w:lang w:val="fr-FR"/>
        </w:rPr>
        <w:t xml:space="preserve">Information aux participants à des essais cliniques de langues étrangères </w:t>
      </w:r>
    </w:p>
    <w:p w14:paraId="35726C3D" w14:textId="77777777" w:rsidR="007B267A" w:rsidRPr="007B267A" w:rsidRDefault="007B267A" w:rsidP="007B267A">
      <w:pPr>
        <w:rPr>
          <w:b/>
          <w:color w:val="000000"/>
          <w:sz w:val="24"/>
          <w:lang w:val="fr-FR"/>
        </w:rPr>
      </w:pPr>
      <w:r w:rsidRPr="007B267A">
        <w:rPr>
          <w:b/>
          <w:sz w:val="24"/>
          <w:lang w:val="fr-FR"/>
        </w:rPr>
        <w:t xml:space="preserve">Document de consensus de la CT CER / SCTO </w:t>
      </w:r>
      <w:r w:rsidRPr="007B267A">
        <w:rPr>
          <w:b/>
          <w:color w:val="000000"/>
          <w:sz w:val="24"/>
          <w:lang w:val="fr-FR"/>
        </w:rPr>
        <w:t>(Swiss Clinical Trial Organisation)</w:t>
      </w:r>
    </w:p>
    <w:p w14:paraId="0A229FD0" w14:textId="77777777" w:rsidR="0038252D" w:rsidRPr="007B267A" w:rsidRDefault="0038252D" w:rsidP="005A7867">
      <w:pPr>
        <w:tabs>
          <w:tab w:val="clear" w:pos="426"/>
          <w:tab w:val="clear" w:pos="851"/>
          <w:tab w:val="clear" w:pos="1276"/>
          <w:tab w:val="clear" w:pos="5216"/>
          <w:tab w:val="clear" w:pos="7938"/>
          <w:tab w:val="clear" w:pos="9299"/>
          <w:tab w:val="left" w:pos="2476"/>
        </w:tabs>
        <w:rPr>
          <w:b/>
          <w:lang w:val="fr-FR"/>
        </w:rPr>
      </w:pPr>
    </w:p>
    <w:p w14:paraId="28AF21E8" w14:textId="77777777" w:rsidR="007B267A" w:rsidRPr="007B267A" w:rsidRDefault="007B267A" w:rsidP="007B267A">
      <w:pPr>
        <w:rPr>
          <w:b/>
          <w:lang w:val="fr-FR"/>
        </w:rPr>
      </w:pPr>
      <w:r w:rsidRPr="007B267A">
        <w:rPr>
          <w:b/>
          <w:lang w:val="fr-FR"/>
        </w:rPr>
        <w:t>Situation initiale</w:t>
      </w:r>
    </w:p>
    <w:p w14:paraId="61B479A0" w14:textId="77777777" w:rsidR="007B267A" w:rsidRPr="007B267A" w:rsidRDefault="007B267A" w:rsidP="007B267A">
      <w:pPr>
        <w:tabs>
          <w:tab w:val="left" w:pos="1134"/>
          <w:tab w:val="left" w:pos="5670"/>
        </w:tabs>
        <w:outlineLvl w:val="0"/>
        <w:rPr>
          <w:noProof/>
          <w:lang w:val="fr-FR"/>
        </w:rPr>
      </w:pPr>
      <w:r w:rsidRPr="007B267A">
        <w:rPr>
          <w:noProof/>
          <w:lang w:val="fr-FR"/>
        </w:rPr>
        <w:t xml:space="preserve">Pour les patients qui ne maîtrisent aucune des langues dans lesquelles l’information écrite aux participants à des essais clinique est disponible, se pose le dilemne éthique suivant: d’une part on ne voudrait pas  systématiquement priver ces patients d’une participation à des essais cliniques, d’autre part le consentement éclairée est une condition juridique indispensable pour la participation à une étude clinique.  </w:t>
      </w:r>
    </w:p>
    <w:p w14:paraId="63AADFBE" w14:textId="77777777" w:rsidR="007B267A" w:rsidRPr="007B267A" w:rsidRDefault="007B267A" w:rsidP="007B267A">
      <w:pPr>
        <w:tabs>
          <w:tab w:val="clear" w:pos="426"/>
          <w:tab w:val="clear" w:pos="851"/>
          <w:tab w:val="clear" w:pos="1276"/>
          <w:tab w:val="clear" w:pos="5216"/>
          <w:tab w:val="clear" w:pos="7938"/>
          <w:tab w:val="clear" w:pos="9299"/>
        </w:tabs>
        <w:rPr>
          <w:noProof/>
          <w:sz w:val="10"/>
          <w:lang w:val="fr-FR"/>
        </w:rPr>
      </w:pPr>
    </w:p>
    <w:p w14:paraId="2D565617" w14:textId="77777777" w:rsidR="007B267A" w:rsidRPr="007B267A" w:rsidRDefault="007B267A" w:rsidP="007B267A">
      <w:pPr>
        <w:tabs>
          <w:tab w:val="clear" w:pos="426"/>
          <w:tab w:val="clear" w:pos="851"/>
          <w:tab w:val="clear" w:pos="1276"/>
          <w:tab w:val="clear" w:pos="5216"/>
          <w:tab w:val="clear" w:pos="7938"/>
          <w:tab w:val="clear" w:pos="9299"/>
        </w:tabs>
        <w:rPr>
          <w:noProof/>
          <w:lang w:val="fr-FR"/>
        </w:rPr>
      </w:pPr>
      <w:r w:rsidRPr="007B267A">
        <w:rPr>
          <w:noProof/>
          <w:lang w:val="fr-FR"/>
        </w:rPr>
        <w:t>Ces patients ne devraient être inclus dans un essai clinique qu’en l’absence de possibilité thérapeutique alternative, respectivement si le médecin traitant juge que l’essai clinique est d’un pont de vue médical pour son patient la seule/meilleure alternative.</w:t>
      </w:r>
    </w:p>
    <w:p w14:paraId="563CE572" w14:textId="64317091" w:rsidR="00C15C3B" w:rsidRPr="007B267A" w:rsidRDefault="007B267A" w:rsidP="007B267A">
      <w:pPr>
        <w:tabs>
          <w:tab w:val="clear" w:pos="426"/>
          <w:tab w:val="clear" w:pos="851"/>
          <w:tab w:val="clear" w:pos="1276"/>
          <w:tab w:val="clear" w:pos="5216"/>
          <w:tab w:val="clear" w:pos="7938"/>
          <w:tab w:val="clear" w:pos="9299"/>
        </w:tabs>
        <w:rPr>
          <w:noProof/>
          <w:lang w:val="fr-FR"/>
        </w:rPr>
      </w:pPr>
      <w:r w:rsidRPr="007B267A">
        <w:rPr>
          <w:noProof/>
          <w:lang w:val="fr-FR"/>
        </w:rPr>
        <w:t>Des volontaires sains ne devraient être inclus dans des études de phase I que s’il maîtrisent une des langues nationales ou si une information écrite dans la langue du patient est disponible.</w:t>
      </w:r>
    </w:p>
    <w:p w14:paraId="793B3B73" w14:textId="77777777" w:rsidR="00FD6517" w:rsidRPr="007B267A" w:rsidRDefault="00FD6517">
      <w:pPr>
        <w:rPr>
          <w:lang w:val="fr-FR"/>
        </w:rPr>
      </w:pPr>
    </w:p>
    <w:p w14:paraId="3597AE9C" w14:textId="77777777" w:rsidR="007B267A" w:rsidRPr="007B267A" w:rsidRDefault="007B267A" w:rsidP="007B267A">
      <w:pPr>
        <w:rPr>
          <w:b/>
          <w:lang w:val="fr-FR"/>
        </w:rPr>
      </w:pPr>
      <w:r w:rsidRPr="007B267A">
        <w:rPr>
          <w:b/>
          <w:lang w:val="fr-FR"/>
        </w:rPr>
        <w:t>Procédé</w:t>
      </w:r>
    </w:p>
    <w:p w14:paraId="171268B9" w14:textId="77777777" w:rsidR="007B267A" w:rsidRPr="007B267A" w:rsidRDefault="007B267A" w:rsidP="007B267A">
      <w:pPr>
        <w:rPr>
          <w:noProof/>
          <w:lang w:val="fr-FR"/>
        </w:rPr>
      </w:pPr>
      <w:r w:rsidRPr="007B267A">
        <w:rPr>
          <w:noProof/>
          <w:lang w:val="fr-FR"/>
        </w:rPr>
        <w:t>Juridiquement correct est une traduction écrite par un traducteur qualifié de tous les documents à l’intention des participants à des essais clinique (information aux patients, formulaire de consentement éclairé, questionnaires etc.) après information verbale préalable en présence d’un interprète.</w:t>
      </w:r>
    </w:p>
    <w:p w14:paraId="384830B6" w14:textId="77777777" w:rsidR="007B267A" w:rsidRPr="007B267A" w:rsidRDefault="007B267A" w:rsidP="007B267A">
      <w:pPr>
        <w:rPr>
          <w:noProof/>
          <w:sz w:val="10"/>
          <w:lang w:val="fr-FR"/>
        </w:rPr>
      </w:pPr>
    </w:p>
    <w:p w14:paraId="4481961A" w14:textId="77777777" w:rsidR="007B267A" w:rsidRPr="007B267A" w:rsidRDefault="007B267A" w:rsidP="007B267A">
      <w:pPr>
        <w:rPr>
          <w:lang w:val="fr-FR"/>
        </w:rPr>
      </w:pPr>
      <w:r w:rsidRPr="007B267A">
        <w:rPr>
          <w:noProof/>
          <w:lang w:val="fr-FR"/>
        </w:rPr>
        <w:t>Cette pratique n’est toutefois pas toujours réalisable dans le quotidien clinique (perte de temps due à la traduction des documents, diversité des langues). De plus il en résulterait la situation qu’un patient pourrait compléter et signer les document dans sa langue maternelle, mais que l’investigateur se verrait dans l’obligation d’accepter et de signer des documents traduits dont il ne comprend pas la signification et ne peux en contrôler le contenu (p.ex  journal du patien).</w:t>
      </w:r>
    </w:p>
    <w:p w14:paraId="3A683112" w14:textId="77777777" w:rsidR="007B267A" w:rsidRPr="007B267A" w:rsidRDefault="007B267A" w:rsidP="007B267A">
      <w:pPr>
        <w:rPr>
          <w:sz w:val="10"/>
          <w:lang w:val="fr-FR"/>
        </w:rPr>
      </w:pPr>
    </w:p>
    <w:p w14:paraId="4A2F6045" w14:textId="77777777" w:rsidR="007B267A" w:rsidRPr="007B267A" w:rsidRDefault="007B267A" w:rsidP="007B267A">
      <w:pPr>
        <w:rPr>
          <w:b/>
          <w:lang w:val="fr-FR"/>
        </w:rPr>
      </w:pPr>
      <w:r w:rsidRPr="007B267A">
        <w:rPr>
          <w:b/>
          <w:lang w:val="fr-FR"/>
        </w:rPr>
        <w:t>Procédé raisonnable pour les patients de langue étrangère</w:t>
      </w:r>
    </w:p>
    <w:p w14:paraId="168D2404" w14:textId="77777777" w:rsidR="007B267A" w:rsidRPr="007B267A" w:rsidRDefault="007B267A" w:rsidP="007B267A">
      <w:pPr>
        <w:rPr>
          <w:sz w:val="8"/>
          <w:lang w:val="fr-FR"/>
        </w:rPr>
      </w:pPr>
      <w:r w:rsidRPr="007B267A">
        <w:rPr>
          <w:lang w:val="fr-FR"/>
        </w:rPr>
        <w:t>Les patients maîtrisant une des trois langues nationales (allemand, français, italien) doivent r</w:t>
      </w:r>
      <w:r w:rsidRPr="007B267A">
        <w:rPr>
          <w:lang w:val="fr-FR"/>
        </w:rPr>
        <w:t>e</w:t>
      </w:r>
      <w:r w:rsidRPr="007B267A">
        <w:rPr>
          <w:lang w:val="fr-FR"/>
        </w:rPr>
        <w:t xml:space="preserve">cevoir une information écrite et verbale dans leur langue respective. </w:t>
      </w:r>
    </w:p>
    <w:p w14:paraId="3FAB64FA" w14:textId="77777777" w:rsidR="007B267A" w:rsidRPr="007B267A" w:rsidRDefault="007B267A" w:rsidP="007B267A">
      <w:pPr>
        <w:rPr>
          <w:lang w:val="fr-FR"/>
        </w:rPr>
      </w:pPr>
      <w:r w:rsidRPr="007B267A">
        <w:rPr>
          <w:lang w:val="fr-FR"/>
        </w:rPr>
        <w:t>Pour les autres langues:</w:t>
      </w:r>
    </w:p>
    <w:p w14:paraId="2D4D9527" w14:textId="77777777" w:rsidR="007B267A" w:rsidRPr="007B267A" w:rsidRDefault="007B267A" w:rsidP="007B267A">
      <w:pPr>
        <w:numPr>
          <w:ilvl w:val="0"/>
          <w:numId w:val="3"/>
        </w:numPr>
        <w:tabs>
          <w:tab w:val="clear" w:pos="426"/>
          <w:tab w:val="clear" w:pos="851"/>
          <w:tab w:val="clear" w:pos="1276"/>
          <w:tab w:val="clear" w:pos="5216"/>
          <w:tab w:val="clear" w:pos="7938"/>
          <w:tab w:val="clear" w:pos="9299"/>
        </w:tabs>
        <w:ind w:left="284" w:hanging="284"/>
        <w:outlineLvl w:val="0"/>
        <w:rPr>
          <w:noProof/>
          <w:lang w:val="fr-FR"/>
        </w:rPr>
      </w:pPr>
      <w:r w:rsidRPr="007B267A">
        <w:rPr>
          <w:noProof/>
          <w:lang w:val="fr-FR"/>
        </w:rPr>
        <w:t>L’importance de l’effort de traduction écrite doit être jugé de cas en cas</w:t>
      </w:r>
    </w:p>
    <w:p w14:paraId="145FB3D7" w14:textId="77777777" w:rsidR="007B267A" w:rsidRPr="007B267A" w:rsidRDefault="007B267A" w:rsidP="007B267A">
      <w:pPr>
        <w:tabs>
          <w:tab w:val="clear" w:pos="426"/>
          <w:tab w:val="clear" w:pos="851"/>
          <w:tab w:val="clear" w:pos="1276"/>
          <w:tab w:val="clear" w:pos="5216"/>
          <w:tab w:val="clear" w:pos="7938"/>
          <w:tab w:val="clear" w:pos="9299"/>
        </w:tabs>
        <w:ind w:left="284"/>
        <w:outlineLvl w:val="0"/>
        <w:rPr>
          <w:noProof/>
          <w:sz w:val="8"/>
          <w:lang w:val="fr-FR"/>
        </w:rPr>
      </w:pPr>
    </w:p>
    <w:p w14:paraId="3682FB33" w14:textId="77777777" w:rsidR="007B267A" w:rsidRPr="007B267A" w:rsidRDefault="007B267A" w:rsidP="007B267A">
      <w:pPr>
        <w:tabs>
          <w:tab w:val="clear" w:pos="426"/>
          <w:tab w:val="clear" w:pos="851"/>
          <w:tab w:val="clear" w:pos="1276"/>
          <w:tab w:val="clear" w:pos="5216"/>
          <w:tab w:val="clear" w:pos="7938"/>
          <w:tab w:val="clear" w:pos="9299"/>
          <w:tab w:val="left" w:pos="567"/>
        </w:tabs>
        <w:ind w:left="284"/>
        <w:outlineLvl w:val="0"/>
        <w:rPr>
          <w:i/>
          <w:noProof/>
          <w:sz w:val="20"/>
          <w:lang w:val="fr-FR"/>
        </w:rPr>
      </w:pPr>
      <w:r w:rsidRPr="007B267A">
        <w:rPr>
          <w:i/>
          <w:noProof/>
          <w:sz w:val="20"/>
          <w:lang w:val="fr-FR"/>
        </w:rPr>
        <w:t>Pour les études de longue durée qui requièrent une responsabilitité personelle élevée (mener un journal, collection des urines, prise de médicaments 3x par jour, remettre les emballages vides, visites nombreuses, effets secondaires fréquents) une information exclusivement verbale, même par un interprète qualifié, n’est pas appropriée pour tous les patients, en particulier si des problèmes linguistiques remettent en cause la réalisation correcte de l’essai clinique.</w:t>
      </w:r>
    </w:p>
    <w:p w14:paraId="59EBA0ED" w14:textId="77777777" w:rsidR="007B267A" w:rsidRPr="007B267A" w:rsidRDefault="007B267A" w:rsidP="007B267A">
      <w:pPr>
        <w:tabs>
          <w:tab w:val="clear" w:pos="426"/>
          <w:tab w:val="clear" w:pos="851"/>
          <w:tab w:val="clear" w:pos="1276"/>
          <w:tab w:val="clear" w:pos="5216"/>
          <w:tab w:val="clear" w:pos="7938"/>
          <w:tab w:val="clear" w:pos="9299"/>
          <w:tab w:val="left" w:pos="567"/>
        </w:tabs>
        <w:ind w:left="284"/>
        <w:outlineLvl w:val="0"/>
        <w:rPr>
          <w:i/>
          <w:noProof/>
          <w:sz w:val="8"/>
          <w:lang w:val="fr-FR"/>
        </w:rPr>
      </w:pPr>
    </w:p>
    <w:p w14:paraId="3F89964A" w14:textId="77777777" w:rsidR="007B267A" w:rsidRPr="007B267A" w:rsidRDefault="007B267A" w:rsidP="007B267A">
      <w:pPr>
        <w:tabs>
          <w:tab w:val="clear" w:pos="426"/>
          <w:tab w:val="clear" w:pos="851"/>
          <w:tab w:val="clear" w:pos="1276"/>
          <w:tab w:val="clear" w:pos="5216"/>
          <w:tab w:val="clear" w:pos="7938"/>
          <w:tab w:val="clear" w:pos="9299"/>
        </w:tabs>
        <w:ind w:left="284"/>
        <w:outlineLvl w:val="0"/>
        <w:rPr>
          <w:i/>
          <w:noProof/>
          <w:sz w:val="20"/>
          <w:lang w:val="fr-FR"/>
        </w:rPr>
      </w:pPr>
      <w:r w:rsidRPr="007B267A">
        <w:rPr>
          <w:i/>
          <w:noProof/>
          <w:sz w:val="20"/>
          <w:lang w:val="fr-FR"/>
        </w:rPr>
        <w:t xml:space="preserve">D’autres études comme p.ex. un examen ou une enquête unique/ponctuelle sont probablement moins problématiques et compatibles avec le procédé suivant: le patient est informé verbalement en présence d’un interprète jugé compétent par l’investigateur. L’information aux participants et le formulaire de consentement y sont traduits verbalement de manière complète. Une réponse verbale en présence de l’interprète est apportée à toutes les questions. Le nom et le prénom de l’interprète ainsi que sa langue doivent figurer sur ce document. La signature du participant à l’essai clinique et celle de l’investigateur sont effectuées après le délai de réflexion imparti.  </w:t>
      </w:r>
    </w:p>
    <w:p w14:paraId="1C5767D5" w14:textId="77777777" w:rsidR="007B267A" w:rsidRPr="007B267A" w:rsidRDefault="007B267A" w:rsidP="007B267A">
      <w:pPr>
        <w:tabs>
          <w:tab w:val="clear" w:pos="426"/>
          <w:tab w:val="clear" w:pos="851"/>
          <w:tab w:val="clear" w:pos="1276"/>
          <w:tab w:val="clear" w:pos="5216"/>
          <w:tab w:val="clear" w:pos="7938"/>
          <w:tab w:val="clear" w:pos="9299"/>
        </w:tabs>
        <w:ind w:left="284"/>
        <w:outlineLvl w:val="0"/>
        <w:rPr>
          <w:i/>
          <w:noProof/>
          <w:sz w:val="8"/>
          <w:lang w:val="fr-FR"/>
        </w:rPr>
      </w:pPr>
    </w:p>
    <w:p w14:paraId="60370CC6" w14:textId="77777777" w:rsidR="007B267A" w:rsidRPr="007B267A" w:rsidRDefault="007B267A" w:rsidP="007B267A">
      <w:pPr>
        <w:numPr>
          <w:ilvl w:val="0"/>
          <w:numId w:val="3"/>
        </w:numPr>
        <w:tabs>
          <w:tab w:val="clear" w:pos="426"/>
          <w:tab w:val="clear" w:pos="851"/>
          <w:tab w:val="clear" w:pos="1276"/>
          <w:tab w:val="clear" w:pos="5216"/>
          <w:tab w:val="clear" w:pos="7938"/>
          <w:tab w:val="clear" w:pos="9299"/>
        </w:tabs>
        <w:ind w:left="284" w:hanging="284"/>
        <w:outlineLvl w:val="0"/>
        <w:rPr>
          <w:noProof/>
          <w:lang w:val="fr-FR"/>
        </w:rPr>
      </w:pPr>
      <w:r w:rsidRPr="007B267A">
        <w:rPr>
          <w:noProof/>
          <w:lang w:val="fr-FR"/>
        </w:rPr>
        <w:t>Le procédé doit être protocolé dans le dossier clinique du patient concerné</w:t>
      </w:r>
    </w:p>
    <w:p w14:paraId="3AF20330" w14:textId="77777777" w:rsidR="007B267A" w:rsidRPr="007B267A" w:rsidRDefault="007B267A" w:rsidP="007B267A">
      <w:pPr>
        <w:tabs>
          <w:tab w:val="clear" w:pos="426"/>
          <w:tab w:val="clear" w:pos="851"/>
          <w:tab w:val="clear" w:pos="1276"/>
          <w:tab w:val="clear" w:pos="5216"/>
          <w:tab w:val="clear" w:pos="7938"/>
          <w:tab w:val="clear" w:pos="9299"/>
        </w:tabs>
        <w:ind w:left="284"/>
        <w:outlineLvl w:val="0"/>
        <w:rPr>
          <w:noProof/>
          <w:sz w:val="8"/>
          <w:lang w:val="fr-FR"/>
        </w:rPr>
      </w:pPr>
    </w:p>
    <w:p w14:paraId="71711A8E" w14:textId="77777777" w:rsidR="007B267A" w:rsidRPr="007B267A" w:rsidRDefault="007B267A" w:rsidP="007B267A">
      <w:pPr>
        <w:numPr>
          <w:ilvl w:val="0"/>
          <w:numId w:val="3"/>
        </w:numPr>
        <w:tabs>
          <w:tab w:val="clear" w:pos="426"/>
          <w:tab w:val="clear" w:pos="851"/>
          <w:tab w:val="clear" w:pos="1276"/>
          <w:tab w:val="clear" w:pos="5216"/>
          <w:tab w:val="clear" w:pos="7938"/>
          <w:tab w:val="clear" w:pos="9299"/>
        </w:tabs>
        <w:ind w:left="284" w:hanging="284"/>
        <w:rPr>
          <w:i/>
          <w:noProof/>
          <w:lang w:val="fr-FR"/>
        </w:rPr>
      </w:pPr>
      <w:r w:rsidRPr="007B267A">
        <w:rPr>
          <w:noProof/>
          <w:lang w:val="fr-FR"/>
        </w:rPr>
        <w:t>Le protole de l’étude doit adresser ce genre de situation et décrire le procédé prévu: avec le concours de témoins (si indiqué), avec le concours d’un interprète, dans quelle situation, quels document doivent impérativement être disponibles en traduction écrite dans la langue du patient (p. ex. instruction pour la prise de médicaments, questionnaires, etc.).</w:t>
      </w:r>
      <w:r w:rsidRPr="007B267A">
        <w:rPr>
          <w:i/>
          <w:noProof/>
          <w:lang w:val="fr-FR"/>
        </w:rPr>
        <w:t xml:space="preserve"> </w:t>
      </w:r>
    </w:p>
    <w:p w14:paraId="1B14BCCA" w14:textId="77777777" w:rsidR="007B267A" w:rsidRPr="007B267A" w:rsidRDefault="007B267A" w:rsidP="007B267A">
      <w:pPr>
        <w:tabs>
          <w:tab w:val="clear" w:pos="426"/>
          <w:tab w:val="clear" w:pos="851"/>
          <w:tab w:val="clear" w:pos="1276"/>
          <w:tab w:val="clear" w:pos="5216"/>
          <w:tab w:val="clear" w:pos="7938"/>
          <w:tab w:val="clear" w:pos="9299"/>
        </w:tabs>
        <w:ind w:left="284"/>
        <w:rPr>
          <w:noProof/>
          <w:sz w:val="8"/>
          <w:lang w:val="fr-FR"/>
        </w:rPr>
      </w:pPr>
    </w:p>
    <w:p w14:paraId="059B46F6" w14:textId="77777777" w:rsidR="007B267A" w:rsidRPr="007B267A" w:rsidRDefault="007B267A" w:rsidP="007B267A">
      <w:pPr>
        <w:numPr>
          <w:ilvl w:val="0"/>
          <w:numId w:val="3"/>
        </w:numPr>
        <w:tabs>
          <w:tab w:val="clear" w:pos="426"/>
          <w:tab w:val="clear" w:pos="851"/>
          <w:tab w:val="clear" w:pos="1276"/>
          <w:tab w:val="clear" w:pos="5216"/>
          <w:tab w:val="clear" w:pos="7938"/>
          <w:tab w:val="clear" w:pos="9299"/>
        </w:tabs>
        <w:ind w:left="284" w:hanging="284"/>
        <w:outlineLvl w:val="0"/>
        <w:rPr>
          <w:noProof/>
          <w:lang w:val="fr-FR"/>
        </w:rPr>
      </w:pPr>
      <w:r w:rsidRPr="007B267A">
        <w:rPr>
          <w:noProof/>
          <w:lang w:val="fr-FR"/>
        </w:rPr>
        <w:t>Une liste des documents traduits (par écrit et/ou verbalement) avec date, version et titre doit être remise avec le protocole d’étude à la commission d’éthique.</w:t>
      </w:r>
    </w:p>
    <w:p w14:paraId="30FDF9F9" w14:textId="77777777" w:rsidR="007B267A" w:rsidRPr="007B267A" w:rsidRDefault="007B267A" w:rsidP="007B267A">
      <w:pPr>
        <w:tabs>
          <w:tab w:val="clear" w:pos="426"/>
          <w:tab w:val="clear" w:pos="851"/>
          <w:tab w:val="clear" w:pos="1276"/>
          <w:tab w:val="clear" w:pos="5216"/>
          <w:tab w:val="clear" w:pos="7938"/>
          <w:tab w:val="clear" w:pos="9299"/>
        </w:tabs>
        <w:outlineLvl w:val="0"/>
        <w:rPr>
          <w:noProof/>
          <w:lang w:val="fr-FR"/>
        </w:rPr>
      </w:pPr>
    </w:p>
    <w:p w14:paraId="1A6B9E8D" w14:textId="77777777" w:rsidR="007B267A" w:rsidRPr="007B267A" w:rsidRDefault="007B267A" w:rsidP="007B267A">
      <w:pPr>
        <w:numPr>
          <w:ilvl w:val="0"/>
          <w:numId w:val="3"/>
        </w:numPr>
        <w:tabs>
          <w:tab w:val="clear" w:pos="426"/>
          <w:tab w:val="clear" w:pos="851"/>
          <w:tab w:val="clear" w:pos="1276"/>
          <w:tab w:val="clear" w:pos="5216"/>
          <w:tab w:val="clear" w:pos="7938"/>
          <w:tab w:val="clear" w:pos="9299"/>
        </w:tabs>
        <w:ind w:left="284" w:hanging="284"/>
        <w:outlineLvl w:val="0"/>
        <w:rPr>
          <w:noProof/>
          <w:lang w:val="fr-FR"/>
        </w:rPr>
      </w:pPr>
      <w:r w:rsidRPr="007B267A">
        <w:rPr>
          <w:noProof/>
          <w:lang w:val="fr-FR"/>
        </w:rPr>
        <w:t xml:space="preserve">Si des événements imprévus apparaissent en cours d’étude il est de la responsabilité de l’investigateur de collecter les informations relatives à ces événements de manière complète, au besoin avec le concours d’un interprète, si ces informations ne sont disponibles que par l’intermédiare d’un entretien avec le patient. Si les conditions cadre d’une étude changent (p. ex. nouvelle version de l’information aux patients) ou si l’observance thérapeutique est critique, le recours à un interprète qualifié doit être réévaluée, dans le mesure où la modification est pertinente pour le patient. </w:t>
      </w:r>
    </w:p>
    <w:p w14:paraId="2DAE3993" w14:textId="77777777" w:rsidR="007B267A" w:rsidRPr="007B267A" w:rsidRDefault="007B267A" w:rsidP="007B267A">
      <w:pPr>
        <w:tabs>
          <w:tab w:val="left" w:pos="1134"/>
          <w:tab w:val="left" w:pos="5670"/>
        </w:tabs>
        <w:outlineLvl w:val="0"/>
        <w:rPr>
          <w:noProof/>
          <w:sz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7B267A" w:rsidRPr="007B267A" w14:paraId="19A3A14D" w14:textId="77777777" w:rsidTr="00F47B89">
        <w:tc>
          <w:tcPr>
            <w:tcW w:w="9214" w:type="dxa"/>
          </w:tcPr>
          <w:p w14:paraId="0FE398A4" w14:textId="77777777" w:rsidR="007B267A" w:rsidRPr="007B267A" w:rsidRDefault="007B267A" w:rsidP="00F47B89">
            <w:pPr>
              <w:tabs>
                <w:tab w:val="left" w:pos="1134"/>
                <w:tab w:val="left" w:pos="5670"/>
              </w:tabs>
              <w:outlineLvl w:val="0"/>
              <w:rPr>
                <w:b/>
                <w:noProof/>
                <w:sz w:val="8"/>
                <w:lang w:val="fr-FR"/>
              </w:rPr>
            </w:pPr>
          </w:p>
          <w:p w14:paraId="2963960F" w14:textId="77777777" w:rsidR="007B267A" w:rsidRPr="007B267A" w:rsidRDefault="007B267A" w:rsidP="00F47B89">
            <w:pPr>
              <w:tabs>
                <w:tab w:val="left" w:pos="1134"/>
                <w:tab w:val="left" w:pos="5670"/>
              </w:tabs>
              <w:outlineLvl w:val="0"/>
              <w:rPr>
                <w:b/>
                <w:noProof/>
                <w:lang w:val="fr-FR"/>
              </w:rPr>
            </w:pPr>
            <w:r w:rsidRPr="007B267A">
              <w:rPr>
                <w:b/>
                <w:noProof/>
                <w:lang w:val="fr-FR"/>
              </w:rPr>
              <w:t>La responsabilité pour l’information/ le consentement éclairé effectué de manière complète et compréhensible ainsi que leur documentation incombent à l’investigateur  responsable.</w:t>
            </w:r>
          </w:p>
          <w:p w14:paraId="6C80860D" w14:textId="77777777" w:rsidR="007B267A" w:rsidRPr="007B267A" w:rsidRDefault="007B267A" w:rsidP="00F47B89">
            <w:pPr>
              <w:tabs>
                <w:tab w:val="left" w:pos="1134"/>
                <w:tab w:val="left" w:pos="5670"/>
              </w:tabs>
              <w:outlineLvl w:val="0"/>
              <w:rPr>
                <w:b/>
                <w:noProof/>
                <w:sz w:val="8"/>
                <w:lang w:val="fr-FR"/>
              </w:rPr>
            </w:pPr>
          </w:p>
        </w:tc>
      </w:tr>
    </w:tbl>
    <w:p w14:paraId="356FD520" w14:textId="77777777" w:rsidR="007B267A" w:rsidRPr="007B267A" w:rsidRDefault="007B267A" w:rsidP="007B267A">
      <w:pPr>
        <w:tabs>
          <w:tab w:val="left" w:pos="1134"/>
          <w:tab w:val="left" w:pos="5670"/>
        </w:tabs>
        <w:jc w:val="both"/>
        <w:outlineLvl w:val="0"/>
        <w:rPr>
          <w:b/>
          <w:noProof/>
          <w:lang w:val="fr-FR"/>
        </w:rPr>
      </w:pPr>
    </w:p>
    <w:p w14:paraId="1E4FF169" w14:textId="77777777" w:rsidR="007B267A" w:rsidRPr="007B267A" w:rsidRDefault="007B267A" w:rsidP="007B267A">
      <w:pPr>
        <w:tabs>
          <w:tab w:val="left" w:pos="1134"/>
          <w:tab w:val="left" w:pos="5670"/>
        </w:tabs>
        <w:jc w:val="both"/>
        <w:outlineLvl w:val="0"/>
        <w:rPr>
          <w:b/>
          <w:noProof/>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811"/>
        <w:gridCol w:w="1276"/>
      </w:tblGrid>
      <w:tr w:rsidR="007B267A" w:rsidRPr="007B267A" w14:paraId="51EE4008" w14:textId="77777777" w:rsidTr="00F47B89">
        <w:tc>
          <w:tcPr>
            <w:tcW w:w="9214" w:type="dxa"/>
            <w:gridSpan w:val="3"/>
            <w:shd w:val="clear" w:color="auto" w:fill="D9D9D9"/>
          </w:tcPr>
          <w:p w14:paraId="7BED193D"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Document élaboré sur le modèle de la commission d’éthique de St. Gall</w:t>
            </w:r>
          </w:p>
        </w:tc>
      </w:tr>
      <w:tr w:rsidR="007B267A" w:rsidRPr="007B267A" w14:paraId="5C8069F7" w14:textId="77777777" w:rsidTr="00F47B89">
        <w:tc>
          <w:tcPr>
            <w:tcW w:w="2127" w:type="dxa"/>
            <w:shd w:val="clear" w:color="auto" w:fill="D9D9D9"/>
          </w:tcPr>
          <w:p w14:paraId="3C1B4AF3"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Auteurs</w:t>
            </w:r>
          </w:p>
        </w:tc>
        <w:tc>
          <w:tcPr>
            <w:tcW w:w="5811" w:type="dxa"/>
            <w:shd w:val="clear" w:color="auto" w:fill="D9D9D9"/>
          </w:tcPr>
          <w:p w14:paraId="7E171029"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U. Schmid / S. Driessen, CE St.Gall</w:t>
            </w:r>
          </w:p>
          <w:p w14:paraId="55D3E476"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D. Piffner, G. Schubiger, CT CER</w:t>
            </w:r>
          </w:p>
          <w:p w14:paraId="3CF06E8A"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A. Magnin, SCTO</w:t>
            </w:r>
          </w:p>
        </w:tc>
        <w:tc>
          <w:tcPr>
            <w:tcW w:w="1276" w:type="dxa"/>
            <w:shd w:val="clear" w:color="auto" w:fill="D9D9D9"/>
          </w:tcPr>
          <w:p w14:paraId="6ECD7EA5"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22.10.2012</w:t>
            </w:r>
          </w:p>
        </w:tc>
      </w:tr>
      <w:tr w:rsidR="007B267A" w:rsidRPr="007B267A" w14:paraId="413F1AE3" w14:textId="77777777" w:rsidTr="00F47B89">
        <w:tc>
          <w:tcPr>
            <w:tcW w:w="2127" w:type="dxa"/>
            <w:shd w:val="clear" w:color="auto" w:fill="D9D9D9"/>
          </w:tcPr>
          <w:p w14:paraId="456E0378"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Approbation</w:t>
            </w:r>
          </w:p>
        </w:tc>
        <w:tc>
          <w:tcPr>
            <w:tcW w:w="5811" w:type="dxa"/>
            <w:shd w:val="clear" w:color="auto" w:fill="D9D9D9"/>
          </w:tcPr>
          <w:p w14:paraId="2887EB29"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 xml:space="preserve">Conférence des Présidents de la CT CER </w:t>
            </w:r>
          </w:p>
        </w:tc>
        <w:tc>
          <w:tcPr>
            <w:tcW w:w="1276" w:type="dxa"/>
            <w:shd w:val="clear" w:color="auto" w:fill="D9D9D9"/>
          </w:tcPr>
          <w:p w14:paraId="01555233"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30.05.2012</w:t>
            </w:r>
          </w:p>
        </w:tc>
      </w:tr>
      <w:tr w:rsidR="007B267A" w:rsidRPr="007B267A" w14:paraId="1692D5BC" w14:textId="77777777" w:rsidTr="00F47B89">
        <w:tc>
          <w:tcPr>
            <w:tcW w:w="2127" w:type="dxa"/>
            <w:shd w:val="clear" w:color="auto" w:fill="D9D9D9"/>
          </w:tcPr>
          <w:p w14:paraId="2CF73E53"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Traduction</w:t>
            </w:r>
          </w:p>
        </w:tc>
        <w:tc>
          <w:tcPr>
            <w:tcW w:w="5811" w:type="dxa"/>
            <w:shd w:val="clear" w:color="auto" w:fill="D9D9D9"/>
          </w:tcPr>
          <w:p w14:paraId="241EBC83"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Français / A. Fischer</w:t>
            </w:r>
          </w:p>
        </w:tc>
        <w:tc>
          <w:tcPr>
            <w:tcW w:w="1276" w:type="dxa"/>
            <w:shd w:val="clear" w:color="auto" w:fill="D9D9D9"/>
          </w:tcPr>
          <w:p w14:paraId="4A32B692"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08.12.2012</w:t>
            </w:r>
          </w:p>
        </w:tc>
      </w:tr>
      <w:tr w:rsidR="007B267A" w:rsidRPr="007B267A" w14:paraId="31B68FE5" w14:textId="77777777" w:rsidTr="00F47B89">
        <w:tc>
          <w:tcPr>
            <w:tcW w:w="2127" w:type="dxa"/>
            <w:shd w:val="clear" w:color="auto" w:fill="D9D9D9"/>
          </w:tcPr>
          <w:p w14:paraId="1A1E46D8"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Révision</w:t>
            </w:r>
          </w:p>
        </w:tc>
        <w:tc>
          <w:tcPr>
            <w:tcW w:w="5811" w:type="dxa"/>
            <w:shd w:val="clear" w:color="auto" w:fill="D9D9D9"/>
          </w:tcPr>
          <w:p w14:paraId="16909321" w14:textId="77777777" w:rsidR="007B267A" w:rsidRPr="007B267A" w:rsidRDefault="007B267A" w:rsidP="00F47B89">
            <w:pPr>
              <w:tabs>
                <w:tab w:val="left" w:pos="1134"/>
                <w:tab w:val="left" w:pos="5670"/>
              </w:tabs>
              <w:jc w:val="both"/>
              <w:outlineLvl w:val="0"/>
              <w:rPr>
                <w:noProof/>
                <w:sz w:val="20"/>
                <w:lang w:val="fr-FR"/>
              </w:rPr>
            </w:pPr>
          </w:p>
        </w:tc>
        <w:tc>
          <w:tcPr>
            <w:tcW w:w="1276" w:type="dxa"/>
            <w:shd w:val="clear" w:color="auto" w:fill="D9D9D9"/>
          </w:tcPr>
          <w:p w14:paraId="4369177B"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24.10.2012</w:t>
            </w:r>
          </w:p>
        </w:tc>
      </w:tr>
      <w:tr w:rsidR="007B267A" w:rsidRPr="007B267A" w14:paraId="2D5E4E92" w14:textId="77777777" w:rsidTr="00F47B89">
        <w:tc>
          <w:tcPr>
            <w:tcW w:w="2127" w:type="dxa"/>
            <w:shd w:val="clear" w:color="auto" w:fill="D9D9D9"/>
          </w:tcPr>
          <w:p w14:paraId="43BAFF3C"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Dépot</w:t>
            </w:r>
          </w:p>
        </w:tc>
        <w:tc>
          <w:tcPr>
            <w:tcW w:w="5811" w:type="dxa"/>
            <w:shd w:val="clear" w:color="auto" w:fill="D9D9D9"/>
            <w:vAlign w:val="center"/>
          </w:tcPr>
          <w:p w14:paraId="77DE7FBA" w14:textId="77777777" w:rsidR="007B267A" w:rsidRPr="007B267A" w:rsidRDefault="007B267A" w:rsidP="00F47B89">
            <w:pPr>
              <w:pStyle w:val="Fuzeile"/>
              <w:rPr>
                <w:lang w:val="fr-FR"/>
              </w:rPr>
            </w:pPr>
            <w:r w:rsidRPr="007B267A">
              <w:rPr>
                <w:lang w:val="fr-FR"/>
              </w:rPr>
              <w:fldChar w:fldCharType="begin"/>
            </w:r>
            <w:r w:rsidRPr="007B267A">
              <w:rPr>
                <w:lang w:val="fr-FR"/>
              </w:rPr>
              <w:instrText xml:space="preserve"> FILENAME  \p  \* MERGEFORMAT </w:instrText>
            </w:r>
            <w:r w:rsidRPr="007B267A">
              <w:rPr>
                <w:lang w:val="fr-FR"/>
              </w:rPr>
              <w:fldChar w:fldCharType="separate"/>
            </w:r>
            <w:r w:rsidRPr="007B267A">
              <w:rPr>
                <w:lang w:val="fr-FR"/>
              </w:rPr>
              <w:t>Macintosh HD:Users:micih:Downloads:AGEK_Fremdsprachige_final_d.docx</w:t>
            </w:r>
            <w:r w:rsidRPr="007B267A">
              <w:rPr>
                <w:lang w:val="fr-FR"/>
              </w:rPr>
              <w:fldChar w:fldCharType="end"/>
            </w:r>
          </w:p>
        </w:tc>
        <w:tc>
          <w:tcPr>
            <w:tcW w:w="1276" w:type="dxa"/>
            <w:shd w:val="clear" w:color="auto" w:fill="D9D9D9"/>
          </w:tcPr>
          <w:p w14:paraId="2DD70818" w14:textId="77777777" w:rsidR="007B267A" w:rsidRPr="007B267A" w:rsidRDefault="007B267A" w:rsidP="00F47B89">
            <w:pPr>
              <w:tabs>
                <w:tab w:val="left" w:pos="1134"/>
                <w:tab w:val="left" w:pos="5670"/>
              </w:tabs>
              <w:jc w:val="both"/>
              <w:outlineLvl w:val="0"/>
              <w:rPr>
                <w:noProof/>
                <w:sz w:val="20"/>
                <w:lang w:val="fr-FR"/>
              </w:rPr>
            </w:pPr>
          </w:p>
        </w:tc>
      </w:tr>
      <w:tr w:rsidR="007B267A" w:rsidRPr="007B267A" w14:paraId="7DA52B67" w14:textId="77777777" w:rsidTr="00F47B89">
        <w:tc>
          <w:tcPr>
            <w:tcW w:w="2127" w:type="dxa"/>
            <w:shd w:val="clear" w:color="auto" w:fill="D9D9D9"/>
          </w:tcPr>
          <w:p w14:paraId="15F90651"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www. swissethics.ch</w:t>
            </w:r>
          </w:p>
        </w:tc>
        <w:tc>
          <w:tcPr>
            <w:tcW w:w="5811" w:type="dxa"/>
            <w:shd w:val="clear" w:color="auto" w:fill="D9D9D9"/>
          </w:tcPr>
          <w:p w14:paraId="0D740BA6" w14:textId="77777777" w:rsidR="007B267A" w:rsidRPr="007B267A" w:rsidRDefault="007B267A" w:rsidP="00F47B89">
            <w:pPr>
              <w:tabs>
                <w:tab w:val="left" w:pos="1134"/>
                <w:tab w:val="left" w:pos="5670"/>
              </w:tabs>
              <w:jc w:val="both"/>
              <w:outlineLvl w:val="0"/>
              <w:rPr>
                <w:noProof/>
                <w:sz w:val="20"/>
                <w:lang w:val="fr-FR"/>
              </w:rPr>
            </w:pPr>
            <w:r w:rsidRPr="007B267A">
              <w:rPr>
                <w:noProof/>
                <w:sz w:val="20"/>
                <w:lang w:val="fr-FR"/>
              </w:rPr>
              <w:t>Documents CT CER ….</w:t>
            </w:r>
          </w:p>
        </w:tc>
        <w:tc>
          <w:tcPr>
            <w:tcW w:w="1276" w:type="dxa"/>
            <w:shd w:val="clear" w:color="auto" w:fill="D9D9D9"/>
          </w:tcPr>
          <w:p w14:paraId="37EF97F4" w14:textId="77777777" w:rsidR="007B267A" w:rsidRPr="007B267A" w:rsidRDefault="007B267A" w:rsidP="00F47B89">
            <w:pPr>
              <w:tabs>
                <w:tab w:val="left" w:pos="1134"/>
                <w:tab w:val="left" w:pos="5670"/>
              </w:tabs>
              <w:jc w:val="both"/>
              <w:outlineLvl w:val="0"/>
              <w:rPr>
                <w:noProof/>
                <w:sz w:val="20"/>
                <w:lang w:val="fr-FR"/>
              </w:rPr>
            </w:pPr>
          </w:p>
        </w:tc>
      </w:tr>
    </w:tbl>
    <w:p w14:paraId="447EFE5C" w14:textId="77777777" w:rsidR="007B267A" w:rsidRPr="007B267A" w:rsidRDefault="007B267A" w:rsidP="007B267A">
      <w:pPr>
        <w:tabs>
          <w:tab w:val="left" w:pos="1134"/>
          <w:tab w:val="left" w:pos="5670"/>
        </w:tabs>
        <w:jc w:val="both"/>
        <w:outlineLvl w:val="0"/>
        <w:rPr>
          <w:b/>
          <w:noProof/>
          <w:lang w:val="fr-FR"/>
        </w:rPr>
      </w:pPr>
    </w:p>
    <w:p w14:paraId="4EFC550C" w14:textId="77777777" w:rsidR="00745EBE" w:rsidRPr="007B267A" w:rsidRDefault="00745EBE" w:rsidP="007B267A">
      <w:pPr>
        <w:rPr>
          <w:b/>
          <w:noProof/>
          <w:lang w:val="fr-FR"/>
        </w:rPr>
      </w:pPr>
    </w:p>
    <w:sectPr w:rsidR="00745EBE" w:rsidRPr="007B267A" w:rsidSect="00BC0AB3">
      <w:headerReference w:type="default" r:id="rId9"/>
      <w:footerReference w:type="even" r:id="rId10"/>
      <w:footerReference w:type="default" r:id="rId11"/>
      <w:headerReference w:type="first" r:id="rId12"/>
      <w:footerReference w:type="first" r:id="rId13"/>
      <w:pgSz w:w="11907" w:h="16840" w:code="9"/>
      <w:pgMar w:top="1134" w:right="1247" w:bottom="1418" w:left="1361" w:header="720" w:footer="7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22B0" w14:textId="77777777" w:rsidR="00201D67" w:rsidRDefault="00201D67">
      <w:r>
        <w:separator/>
      </w:r>
    </w:p>
  </w:endnote>
  <w:endnote w:type="continuationSeparator" w:id="0">
    <w:p w14:paraId="1FE5F74F" w14:textId="77777777" w:rsidR="00201D67" w:rsidRDefault="0020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7BB" w14:textId="77777777" w:rsidR="00494B55" w:rsidRDefault="00494B55" w:rsidP="00332D11">
    <w:pPr>
      <w:pStyle w:val="Fuzeile"/>
      <w:framePr w:wrap="around" w:vAnchor="text" w:hAnchor="margin" w:xAlign="right" w:y="1"/>
      <w:rPr>
        <w:rStyle w:val="Seitenzahl"/>
      </w:rPr>
    </w:pPr>
    <w:r>
      <w:rPr>
        <w:rStyle w:val="Seitenzahl"/>
      </w:rPr>
      <w:fldChar w:fldCharType="begin"/>
    </w:r>
    <w:r w:rsidR="0046694F">
      <w:rPr>
        <w:rStyle w:val="Seitenzahl"/>
      </w:rPr>
      <w:instrText>PAGE</w:instrText>
    </w:r>
    <w:r>
      <w:rPr>
        <w:rStyle w:val="Seitenzahl"/>
      </w:rPr>
      <w:instrText xml:space="preserve">  </w:instrText>
    </w:r>
    <w:r>
      <w:rPr>
        <w:rStyle w:val="Seitenzahl"/>
      </w:rPr>
      <w:fldChar w:fldCharType="end"/>
    </w:r>
  </w:p>
  <w:p w14:paraId="1BEBCFE8" w14:textId="77777777" w:rsidR="00494B55" w:rsidRDefault="00494B55" w:rsidP="00494B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E55E" w14:textId="72711A40" w:rsidR="00494B55" w:rsidRPr="00BC0AB3" w:rsidRDefault="00BC0AB3" w:rsidP="00BC0AB3">
    <w:pPr>
      <w:pStyle w:val="Fuzeile"/>
      <w:tabs>
        <w:tab w:val="clear" w:pos="426"/>
        <w:tab w:val="clear" w:pos="851"/>
        <w:tab w:val="clear" w:pos="1276"/>
        <w:tab w:val="clear" w:pos="5216"/>
        <w:tab w:val="center" w:pos="5103"/>
      </w:tabs>
      <w:ind w:right="360"/>
      <w:rPr>
        <w:sz w:val="16"/>
        <w:szCs w:val="16"/>
      </w:rPr>
    </w:pPr>
    <w:r w:rsidRPr="00BC0AB3">
      <w:rPr>
        <w:sz w:val="16"/>
        <w:szCs w:val="16"/>
      </w:rPr>
      <w:fldChar w:fldCharType="begin"/>
    </w:r>
    <w:r w:rsidRPr="00BC0AB3">
      <w:rPr>
        <w:sz w:val="16"/>
        <w:szCs w:val="16"/>
      </w:rPr>
      <w:instrText xml:space="preserve"> DOCPROPERTY "AGEK_PubDokName"  \* MERGEFORMAT </w:instrText>
    </w:r>
    <w:r w:rsidRPr="00BC0AB3">
      <w:rPr>
        <w:sz w:val="16"/>
        <w:szCs w:val="16"/>
      </w:rPr>
      <w:fldChar w:fldCharType="separate"/>
    </w:r>
    <w:r w:rsidR="00283F0E">
      <w:rPr>
        <w:sz w:val="16"/>
        <w:szCs w:val="16"/>
      </w:rPr>
      <w:t>Information VP Nicht-Landessprachen, F</w:t>
    </w:r>
    <w:r w:rsidRPr="00BC0AB3">
      <w:rPr>
        <w:sz w:val="16"/>
        <w:szCs w:val="16"/>
      </w:rPr>
      <w:fldChar w:fldCharType="end"/>
    </w:r>
    <w:r w:rsidRPr="00BC0AB3">
      <w:rPr>
        <w:sz w:val="16"/>
        <w:szCs w:val="16"/>
      </w:rPr>
      <w:tab/>
    </w:r>
    <w:r w:rsidRPr="00BC0AB3">
      <w:rPr>
        <w:sz w:val="16"/>
        <w:szCs w:val="16"/>
      </w:rPr>
      <w:fldChar w:fldCharType="begin"/>
    </w:r>
    <w:r w:rsidRPr="00BC0AB3">
      <w:rPr>
        <w:sz w:val="16"/>
        <w:szCs w:val="16"/>
      </w:rPr>
      <w:instrText xml:space="preserve"> DOCPROPERTY "AGEK_PubVersion"  \* MERGEFORMAT </w:instrText>
    </w:r>
    <w:r w:rsidRPr="00BC0AB3">
      <w:rPr>
        <w:sz w:val="16"/>
        <w:szCs w:val="16"/>
      </w:rPr>
      <w:fldChar w:fldCharType="separate"/>
    </w:r>
    <w:r w:rsidR="00283F0E">
      <w:rPr>
        <w:sz w:val="16"/>
        <w:szCs w:val="16"/>
      </w:rPr>
      <w:t>Stand 22.10.2012</w:t>
    </w:r>
    <w:r w:rsidRPr="00BC0AB3">
      <w:rPr>
        <w:sz w:val="16"/>
        <w:szCs w:val="16"/>
      </w:rPr>
      <w:fldChar w:fldCharType="end"/>
    </w:r>
    <w:r w:rsidRPr="00BC0AB3">
      <w:rPr>
        <w:sz w:val="16"/>
        <w:szCs w:val="16"/>
      </w:rPr>
      <w:tab/>
    </w:r>
    <w:r w:rsidR="00603376">
      <w:rPr>
        <w:sz w:val="16"/>
        <w:szCs w:val="16"/>
      </w:rPr>
      <w:t>page</w:t>
    </w:r>
    <w:r w:rsidRPr="00BC0AB3">
      <w:rPr>
        <w:sz w:val="16"/>
        <w:szCs w:val="16"/>
      </w:rPr>
      <w:t xml:space="preserve"> </w:t>
    </w:r>
    <w:r w:rsidRPr="00BC0AB3">
      <w:rPr>
        <w:sz w:val="16"/>
        <w:szCs w:val="16"/>
      </w:rPr>
      <w:fldChar w:fldCharType="begin"/>
    </w:r>
    <w:r w:rsidRPr="00BC0AB3">
      <w:rPr>
        <w:sz w:val="16"/>
        <w:szCs w:val="16"/>
      </w:rPr>
      <w:instrText xml:space="preserve"> PAGE  \* MERGEFORMAT </w:instrText>
    </w:r>
    <w:r w:rsidRPr="00BC0AB3">
      <w:rPr>
        <w:sz w:val="16"/>
        <w:szCs w:val="16"/>
      </w:rPr>
      <w:fldChar w:fldCharType="separate"/>
    </w:r>
    <w:r w:rsidR="001D7781">
      <w:rPr>
        <w:sz w:val="16"/>
        <w:szCs w:val="16"/>
      </w:rPr>
      <w:t>2</w:t>
    </w:r>
    <w:r w:rsidRPr="00BC0AB3">
      <w:rPr>
        <w:sz w:val="16"/>
        <w:szCs w:val="16"/>
      </w:rPr>
      <w:fldChar w:fldCharType="end"/>
    </w:r>
    <w:r w:rsidRPr="00BC0AB3">
      <w:rPr>
        <w:sz w:val="16"/>
        <w:szCs w:val="16"/>
      </w:rPr>
      <w:t>/</w:t>
    </w:r>
    <w:r w:rsidRPr="00BC0AB3">
      <w:rPr>
        <w:sz w:val="16"/>
        <w:szCs w:val="16"/>
      </w:rPr>
      <w:fldChar w:fldCharType="begin"/>
    </w:r>
    <w:r w:rsidRPr="00BC0AB3">
      <w:rPr>
        <w:sz w:val="16"/>
        <w:szCs w:val="16"/>
      </w:rPr>
      <w:instrText xml:space="preserve"> NUMPAGES  \* MERGEFORMAT </w:instrText>
    </w:r>
    <w:r w:rsidRPr="00BC0AB3">
      <w:rPr>
        <w:sz w:val="16"/>
        <w:szCs w:val="16"/>
      </w:rPr>
      <w:fldChar w:fldCharType="separate"/>
    </w:r>
    <w:r w:rsidR="001D7781">
      <w:rPr>
        <w:sz w:val="16"/>
        <w:szCs w:val="16"/>
      </w:rPr>
      <w:t>2</w:t>
    </w:r>
    <w:r w:rsidRPr="00BC0AB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9BCF" w14:textId="77777777" w:rsidR="0090619B" w:rsidRPr="006515FC" w:rsidRDefault="00142ED5" w:rsidP="006515FC">
    <w:pPr>
      <w:pStyle w:val="Fuzeile"/>
    </w:pPr>
    <w:r>
      <w:fldChar w:fldCharType="begin"/>
    </w:r>
    <w:r>
      <w:instrText xml:space="preserve"> </w:instrText>
    </w:r>
    <w:r w:rsidR="0046694F">
      <w:instrText>FILENAME</w:instrText>
    </w:r>
    <w:r>
      <w:instrText xml:space="preserve">  \p  \* MERGEFORMAT </w:instrText>
    </w:r>
    <w:r>
      <w:fldChar w:fldCharType="separate"/>
    </w:r>
    <w:r w:rsidR="00283F0E">
      <w:t>Macintosh HD:Users:micih:Downloads:AGEK_Fremdsprachige_final_f.docx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CDB6" w14:textId="77777777" w:rsidR="00201D67" w:rsidRDefault="00201D67">
      <w:r>
        <w:separator/>
      </w:r>
    </w:p>
  </w:footnote>
  <w:footnote w:type="continuationSeparator" w:id="0">
    <w:p w14:paraId="2830A6A5" w14:textId="77777777" w:rsidR="00201D67" w:rsidRDefault="0020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1D7781" w:rsidRPr="00AC4BBF" w14:paraId="61508971" w14:textId="77777777" w:rsidTr="00FD06EB">
      <w:tc>
        <w:tcPr>
          <w:tcW w:w="3261" w:type="dxa"/>
          <w:tcBorders>
            <w:top w:val="nil"/>
            <w:left w:val="nil"/>
            <w:bottom w:val="nil"/>
            <w:right w:val="nil"/>
          </w:tcBorders>
          <w:noWrap/>
        </w:tcPr>
        <w:p w14:paraId="1F3527C0" w14:textId="77777777" w:rsidR="001D7781" w:rsidRDefault="001D7781"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5542C63E" w14:textId="77777777" w:rsidR="001D7781" w:rsidRPr="0037224A" w:rsidRDefault="001D7781" w:rsidP="00FD06EB">
          <w:pPr>
            <w:pStyle w:val="SwissethicsHeaderObenRechts"/>
            <w:ind w:right="-11"/>
          </w:pPr>
          <w:r w:rsidRPr="0037224A">
            <w:t>Schweizerische Ethikkommissionen für die Forschung am Menschen</w:t>
          </w:r>
        </w:p>
        <w:p w14:paraId="7DBC1C06" w14:textId="77777777" w:rsidR="001D7781" w:rsidRPr="0037224A" w:rsidRDefault="001D7781" w:rsidP="00FD06EB">
          <w:pPr>
            <w:pStyle w:val="SwissethicsHeaderObenRechts"/>
            <w:ind w:right="-11"/>
            <w:rPr>
              <w:lang w:val="fr-FR"/>
            </w:rPr>
          </w:pPr>
          <w:r w:rsidRPr="0037224A">
            <w:rPr>
              <w:lang w:val="fr-FR"/>
            </w:rPr>
            <w:t>Commissions d’éthique suisses relative à la recherche sur l'être humain</w:t>
          </w:r>
        </w:p>
        <w:p w14:paraId="348C1AC6" w14:textId="77777777" w:rsidR="001D7781" w:rsidRPr="0037224A" w:rsidRDefault="001D7781" w:rsidP="00FD06EB">
          <w:pPr>
            <w:pStyle w:val="SwissethicsHeaderObenRechts"/>
            <w:ind w:right="-11"/>
            <w:rPr>
              <w:lang w:val="fr-FR"/>
            </w:rPr>
          </w:pPr>
          <w:r w:rsidRPr="0037224A">
            <w:rPr>
              <w:lang w:val="fr-FR"/>
            </w:rPr>
            <w:t>Commissioni etiche svizzere per la ricerca sull'essere umano</w:t>
          </w:r>
        </w:p>
        <w:p w14:paraId="7DEBFCDC" w14:textId="77777777" w:rsidR="001D7781" w:rsidRPr="00AC4BBF" w:rsidRDefault="001D7781" w:rsidP="00FD06EB">
          <w:pPr>
            <w:pStyle w:val="SwissethicsHeaderObenRechts"/>
            <w:ind w:right="-11"/>
            <w:rPr>
              <w:color w:val="858585"/>
            </w:rPr>
          </w:pPr>
          <w:r w:rsidRPr="0037224A">
            <w:rPr>
              <w:lang w:val="fr-FR"/>
            </w:rPr>
            <w:t>Swiss Ethics Committees on research involving humans</w:t>
          </w:r>
        </w:p>
      </w:tc>
    </w:tr>
    <w:tr w:rsidR="001D7781" w:rsidRPr="00ED55BD" w14:paraId="62D4C818" w14:textId="77777777" w:rsidTr="00FD06EB">
      <w:trPr>
        <w:trHeight w:hRule="exact" w:val="85"/>
      </w:trPr>
      <w:tc>
        <w:tcPr>
          <w:tcW w:w="3261" w:type="dxa"/>
          <w:tcBorders>
            <w:top w:val="nil"/>
            <w:left w:val="nil"/>
            <w:right w:val="nil"/>
          </w:tcBorders>
          <w:shd w:val="clear" w:color="auto" w:fill="auto"/>
        </w:tcPr>
        <w:p w14:paraId="69B5A81D" w14:textId="77777777" w:rsidR="001D7781" w:rsidRPr="00ED55BD" w:rsidRDefault="001D7781" w:rsidP="00FD06EB">
          <w:pPr>
            <w:pStyle w:val="Kopfzeile"/>
            <w:rPr>
              <w:sz w:val="16"/>
              <w:szCs w:val="16"/>
            </w:rPr>
          </w:pPr>
        </w:p>
      </w:tc>
      <w:tc>
        <w:tcPr>
          <w:tcW w:w="6090" w:type="dxa"/>
          <w:tcBorders>
            <w:top w:val="nil"/>
            <w:left w:val="nil"/>
            <w:right w:val="nil"/>
          </w:tcBorders>
          <w:shd w:val="clear" w:color="auto" w:fill="auto"/>
        </w:tcPr>
        <w:p w14:paraId="78FF483C" w14:textId="77777777" w:rsidR="001D7781" w:rsidRPr="00ED55BD" w:rsidRDefault="001D7781" w:rsidP="00FD06EB">
          <w:pPr>
            <w:pStyle w:val="Kopfzeile"/>
            <w:rPr>
              <w:sz w:val="16"/>
              <w:szCs w:val="16"/>
            </w:rPr>
          </w:pPr>
        </w:p>
      </w:tc>
      <w:tc>
        <w:tcPr>
          <w:tcW w:w="714" w:type="dxa"/>
          <w:tcBorders>
            <w:top w:val="nil"/>
            <w:left w:val="nil"/>
            <w:right w:val="nil"/>
          </w:tcBorders>
          <w:shd w:val="clear" w:color="auto" w:fill="auto"/>
        </w:tcPr>
        <w:p w14:paraId="74830E9E" w14:textId="77777777" w:rsidR="001D7781" w:rsidRPr="00ED55BD" w:rsidRDefault="001D7781" w:rsidP="00FD06EB">
          <w:pPr>
            <w:pStyle w:val="Kopfzeile"/>
            <w:rPr>
              <w:rFonts w:cs="Arial"/>
              <w:sz w:val="16"/>
              <w:szCs w:val="16"/>
            </w:rPr>
          </w:pPr>
        </w:p>
      </w:tc>
    </w:tr>
  </w:tbl>
  <w:p w14:paraId="073B8059" w14:textId="77777777" w:rsidR="0090619B" w:rsidRDefault="009061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54" w:type="dxa"/>
      <w:tblLook w:val="04A0" w:firstRow="1" w:lastRow="0" w:firstColumn="1" w:lastColumn="0" w:noHBand="0" w:noVBand="1"/>
    </w:tblPr>
    <w:tblGrid>
      <w:gridCol w:w="1129"/>
      <w:gridCol w:w="7802"/>
      <w:gridCol w:w="1276"/>
    </w:tblGrid>
    <w:tr w:rsidR="005A7867" w14:paraId="73BDF23A" w14:textId="77777777" w:rsidTr="005A7867">
      <w:tc>
        <w:tcPr>
          <w:tcW w:w="1129" w:type="dxa"/>
          <w:shd w:val="clear" w:color="auto" w:fill="auto"/>
          <w:vAlign w:val="center"/>
        </w:tcPr>
        <w:p w14:paraId="602702AE" w14:textId="77777777" w:rsidR="005A7867" w:rsidRDefault="005A7867" w:rsidP="005A7867">
          <w:pPr>
            <w:pStyle w:val="Kopfzeile"/>
            <w:ind w:left="-108"/>
          </w:pPr>
          <w:r w:rsidRPr="005A7867">
            <w:rPr>
              <w:rFonts w:cs="Arial"/>
              <w:color w:val="0000FF"/>
              <w:sz w:val="28"/>
              <w:szCs w:val="28"/>
            </w:rPr>
            <w:t>AGEK</w:t>
          </w:r>
        </w:p>
      </w:tc>
      <w:tc>
        <w:tcPr>
          <w:tcW w:w="7802" w:type="dxa"/>
          <w:shd w:val="clear" w:color="auto" w:fill="auto"/>
          <w:vAlign w:val="bottom"/>
        </w:tcPr>
        <w:p w14:paraId="539EB12A" w14:textId="77777777" w:rsidR="005A7867" w:rsidRPr="005A7867" w:rsidRDefault="005A7867" w:rsidP="005A7867">
          <w:pPr>
            <w:jc w:val="center"/>
            <w:rPr>
              <w:rFonts w:cs="Arial"/>
              <w:sz w:val="18"/>
            </w:rPr>
          </w:pPr>
          <w:r w:rsidRPr="005A7867">
            <w:rPr>
              <w:rFonts w:cs="Arial"/>
              <w:sz w:val="18"/>
            </w:rPr>
            <w:t>Arbeitsgemeinschaft der Schweizerischen Ethikkommissionen für die Forschung am Menschen</w:t>
          </w:r>
        </w:p>
        <w:p w14:paraId="09FF7DF0" w14:textId="77777777" w:rsidR="005A7867" w:rsidRPr="005A7867" w:rsidRDefault="005A7867" w:rsidP="005A7867">
          <w:pPr>
            <w:jc w:val="center"/>
            <w:rPr>
              <w:rFonts w:cs="Arial"/>
              <w:sz w:val="18"/>
              <w:lang w:val="fr-FR"/>
            </w:rPr>
          </w:pPr>
          <w:r w:rsidRPr="005A7867">
            <w:rPr>
              <w:rFonts w:cs="Arial"/>
              <w:sz w:val="18"/>
              <w:lang w:val="fr-FR"/>
            </w:rPr>
            <w:t>Communauté de travail des Commissions Suisse d’éthique pour la recherche sur l'être humain</w:t>
          </w:r>
        </w:p>
      </w:tc>
      <w:tc>
        <w:tcPr>
          <w:tcW w:w="1276" w:type="dxa"/>
          <w:shd w:val="clear" w:color="auto" w:fill="auto"/>
          <w:vAlign w:val="center"/>
        </w:tcPr>
        <w:p w14:paraId="298F2652" w14:textId="77777777" w:rsidR="005A7867" w:rsidRDefault="005A7867" w:rsidP="005A7867">
          <w:pPr>
            <w:pStyle w:val="Kopfzeile"/>
            <w:ind w:right="-108"/>
            <w:jc w:val="right"/>
          </w:pPr>
          <w:r w:rsidRPr="005A7867">
            <w:rPr>
              <w:rFonts w:cs="Arial"/>
              <w:color w:val="0000FF"/>
              <w:sz w:val="28"/>
              <w:szCs w:val="28"/>
            </w:rPr>
            <w:t>CT CER</w:t>
          </w:r>
        </w:p>
      </w:tc>
    </w:tr>
    <w:tr w:rsidR="005A7867" w:rsidRPr="00385548" w14:paraId="38D1E8E0" w14:textId="77777777" w:rsidTr="005A7867">
      <w:tc>
        <w:tcPr>
          <w:tcW w:w="1129" w:type="dxa"/>
          <w:tcBorders>
            <w:bottom w:val="single" w:sz="8" w:space="0" w:color="0000FF"/>
          </w:tcBorders>
          <w:shd w:val="clear" w:color="auto" w:fill="auto"/>
          <w:vAlign w:val="center"/>
        </w:tcPr>
        <w:p w14:paraId="59027E20" w14:textId="77777777" w:rsidR="005A7867" w:rsidRPr="005A7867" w:rsidRDefault="005A7867" w:rsidP="00332D11">
          <w:pPr>
            <w:pStyle w:val="Kopfzeile"/>
            <w:rPr>
              <w:rFonts w:cs="Arial"/>
              <w:color w:val="0000FF"/>
              <w:sz w:val="28"/>
              <w:szCs w:val="28"/>
            </w:rPr>
          </w:pPr>
        </w:p>
      </w:tc>
      <w:tc>
        <w:tcPr>
          <w:tcW w:w="7802" w:type="dxa"/>
          <w:tcBorders>
            <w:bottom w:val="single" w:sz="8" w:space="0" w:color="0000FF"/>
          </w:tcBorders>
          <w:shd w:val="clear" w:color="auto" w:fill="auto"/>
          <w:vAlign w:val="bottom"/>
        </w:tcPr>
        <w:p w14:paraId="4FAD708F" w14:textId="77777777" w:rsidR="005A7867" w:rsidRPr="005A7867" w:rsidRDefault="005A7867" w:rsidP="005A7867">
          <w:pPr>
            <w:jc w:val="center"/>
            <w:rPr>
              <w:rFonts w:cs="Arial"/>
              <w:color w:val="0000FF"/>
              <w:sz w:val="18"/>
            </w:rPr>
          </w:pPr>
        </w:p>
      </w:tc>
      <w:tc>
        <w:tcPr>
          <w:tcW w:w="1276" w:type="dxa"/>
          <w:tcBorders>
            <w:bottom w:val="single" w:sz="8" w:space="0" w:color="0000FF"/>
          </w:tcBorders>
          <w:shd w:val="clear" w:color="auto" w:fill="auto"/>
          <w:vAlign w:val="center"/>
        </w:tcPr>
        <w:p w14:paraId="4BC3FD1C" w14:textId="77777777" w:rsidR="005A7867" w:rsidRPr="005A7867" w:rsidRDefault="005A7867" w:rsidP="005A7867">
          <w:pPr>
            <w:pStyle w:val="Kopfzeile"/>
            <w:jc w:val="right"/>
            <w:rPr>
              <w:rFonts w:cs="Arial"/>
              <w:color w:val="0000FF"/>
              <w:sz w:val="28"/>
              <w:szCs w:val="28"/>
            </w:rPr>
          </w:pPr>
        </w:p>
      </w:tc>
    </w:tr>
  </w:tbl>
  <w:p w14:paraId="67DF9AB6" w14:textId="77777777" w:rsidR="005A7867" w:rsidRDefault="005A78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7C7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53ECD73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498E97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E2B60DD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C6AA3D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2C5ABE50"/>
    <w:lvl w:ilvl="0">
      <w:start w:val="1"/>
      <w:numFmt w:val="bullet"/>
      <w:lvlText w:val=""/>
      <w:lvlJc w:val="left"/>
      <w:pPr>
        <w:tabs>
          <w:tab w:val="num" w:pos="360"/>
        </w:tabs>
        <w:ind w:left="360" w:hanging="360"/>
      </w:pPr>
      <w:rPr>
        <w:rFonts w:ascii="Symbol" w:hAnsi="Symbol" w:hint="default"/>
      </w:rPr>
    </w:lvl>
  </w:abstractNum>
  <w:abstractNum w:abstractNumId="6">
    <w:nsid w:val="4A304F92"/>
    <w:multiLevelType w:val="hybridMultilevel"/>
    <w:tmpl w:val="A09AB7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5E20AA8"/>
    <w:multiLevelType w:val="hybridMultilevel"/>
    <w:tmpl w:val="113A2202"/>
    <w:lvl w:ilvl="0" w:tplc="47EA42BE">
      <w:numFmt w:val="bullet"/>
      <w:lvlText w:val="•"/>
      <w:lvlJc w:val="left"/>
      <w:pPr>
        <w:ind w:left="1065" w:hanging="705"/>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nsid w:val="59957AF7"/>
    <w:multiLevelType w:val="hybridMultilevel"/>
    <w:tmpl w:val="4C5CC1F6"/>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E3860A1"/>
    <w:multiLevelType w:val="hybridMultilevel"/>
    <w:tmpl w:val="33A6BB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intFractionalCharacterWidth/>
  <w:activeWritingStyle w:appName="MSWord" w:lang="de-CH" w:vendorID="9" w:dllVersion="512" w:checkStyle="1"/>
  <w:activeWritingStyle w:appName="MSWord" w:lang="it-CH" w:vendorID="3" w:dllVersion="517" w:checkStyle="1"/>
  <w:attachedTemplate r:id="rId1"/>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7B565A"/>
    <w:rsid w:val="00003083"/>
    <w:rsid w:val="00013B17"/>
    <w:rsid w:val="00046BF3"/>
    <w:rsid w:val="000505E8"/>
    <w:rsid w:val="000703A8"/>
    <w:rsid w:val="00082BE7"/>
    <w:rsid w:val="0008639E"/>
    <w:rsid w:val="000A0AC4"/>
    <w:rsid w:val="000B1DBF"/>
    <w:rsid w:val="000C369A"/>
    <w:rsid w:val="000C7D1F"/>
    <w:rsid w:val="000D00DA"/>
    <w:rsid w:val="000D37BC"/>
    <w:rsid w:val="000E45B8"/>
    <w:rsid w:val="00113AE6"/>
    <w:rsid w:val="0013006C"/>
    <w:rsid w:val="00142ED5"/>
    <w:rsid w:val="00143C73"/>
    <w:rsid w:val="00165CCF"/>
    <w:rsid w:val="001711AE"/>
    <w:rsid w:val="001A0E8B"/>
    <w:rsid w:val="001B73E6"/>
    <w:rsid w:val="001C6DA5"/>
    <w:rsid w:val="001D7781"/>
    <w:rsid w:val="001F0E34"/>
    <w:rsid w:val="00201D67"/>
    <w:rsid w:val="00202270"/>
    <w:rsid w:val="0024640B"/>
    <w:rsid w:val="00247A37"/>
    <w:rsid w:val="00275B10"/>
    <w:rsid w:val="00283F0E"/>
    <w:rsid w:val="002A50CE"/>
    <w:rsid w:val="002D4B60"/>
    <w:rsid w:val="002D5F45"/>
    <w:rsid w:val="002E0B76"/>
    <w:rsid w:val="002F24FC"/>
    <w:rsid w:val="00332D11"/>
    <w:rsid w:val="003655EE"/>
    <w:rsid w:val="0038252D"/>
    <w:rsid w:val="003D0430"/>
    <w:rsid w:val="003D2770"/>
    <w:rsid w:val="003F0C92"/>
    <w:rsid w:val="003F53A8"/>
    <w:rsid w:val="00411504"/>
    <w:rsid w:val="00441350"/>
    <w:rsid w:val="0046694F"/>
    <w:rsid w:val="00490EC0"/>
    <w:rsid w:val="004931EB"/>
    <w:rsid w:val="00494B55"/>
    <w:rsid w:val="004A6326"/>
    <w:rsid w:val="0052611E"/>
    <w:rsid w:val="00537B72"/>
    <w:rsid w:val="00542CB4"/>
    <w:rsid w:val="00585821"/>
    <w:rsid w:val="00593013"/>
    <w:rsid w:val="005A29C8"/>
    <w:rsid w:val="005A50FC"/>
    <w:rsid w:val="005A7867"/>
    <w:rsid w:val="005B0E16"/>
    <w:rsid w:val="005B16E9"/>
    <w:rsid w:val="005D0660"/>
    <w:rsid w:val="005E5B1C"/>
    <w:rsid w:val="00600F33"/>
    <w:rsid w:val="00603376"/>
    <w:rsid w:val="0060738B"/>
    <w:rsid w:val="00627724"/>
    <w:rsid w:val="006301BA"/>
    <w:rsid w:val="006515FC"/>
    <w:rsid w:val="00674170"/>
    <w:rsid w:val="00674CA6"/>
    <w:rsid w:val="0068007D"/>
    <w:rsid w:val="00696706"/>
    <w:rsid w:val="006D19BD"/>
    <w:rsid w:val="006D34F2"/>
    <w:rsid w:val="006D57A2"/>
    <w:rsid w:val="006D7B7D"/>
    <w:rsid w:val="007028FF"/>
    <w:rsid w:val="007079C7"/>
    <w:rsid w:val="00726BF3"/>
    <w:rsid w:val="00730B18"/>
    <w:rsid w:val="00744723"/>
    <w:rsid w:val="00745EBE"/>
    <w:rsid w:val="00752020"/>
    <w:rsid w:val="00752633"/>
    <w:rsid w:val="00754052"/>
    <w:rsid w:val="00765BFD"/>
    <w:rsid w:val="007761DC"/>
    <w:rsid w:val="007765C4"/>
    <w:rsid w:val="007B267A"/>
    <w:rsid w:val="007B565A"/>
    <w:rsid w:val="007C067F"/>
    <w:rsid w:val="007C41E2"/>
    <w:rsid w:val="007E6087"/>
    <w:rsid w:val="007F2039"/>
    <w:rsid w:val="007F7CDA"/>
    <w:rsid w:val="00810AEC"/>
    <w:rsid w:val="00822D42"/>
    <w:rsid w:val="00835D29"/>
    <w:rsid w:val="0084719E"/>
    <w:rsid w:val="008739FE"/>
    <w:rsid w:val="00875863"/>
    <w:rsid w:val="00877493"/>
    <w:rsid w:val="008972DC"/>
    <w:rsid w:val="008A3211"/>
    <w:rsid w:val="008C15C6"/>
    <w:rsid w:val="008D0B12"/>
    <w:rsid w:val="008D2CC6"/>
    <w:rsid w:val="008F4CCD"/>
    <w:rsid w:val="0090072B"/>
    <w:rsid w:val="0090619B"/>
    <w:rsid w:val="00952668"/>
    <w:rsid w:val="0097629B"/>
    <w:rsid w:val="00986CEF"/>
    <w:rsid w:val="009B453D"/>
    <w:rsid w:val="009C4D69"/>
    <w:rsid w:val="009D28AA"/>
    <w:rsid w:val="00A06A49"/>
    <w:rsid w:val="00A218E9"/>
    <w:rsid w:val="00A54D3E"/>
    <w:rsid w:val="00A6188C"/>
    <w:rsid w:val="00AA62A3"/>
    <w:rsid w:val="00AB3B31"/>
    <w:rsid w:val="00AC539E"/>
    <w:rsid w:val="00AD6955"/>
    <w:rsid w:val="00AF0328"/>
    <w:rsid w:val="00AF3D58"/>
    <w:rsid w:val="00AF7EA1"/>
    <w:rsid w:val="00B01569"/>
    <w:rsid w:val="00B13107"/>
    <w:rsid w:val="00B17EE1"/>
    <w:rsid w:val="00B20409"/>
    <w:rsid w:val="00B32CBC"/>
    <w:rsid w:val="00B339A9"/>
    <w:rsid w:val="00B35C7D"/>
    <w:rsid w:val="00B54A6F"/>
    <w:rsid w:val="00B663C3"/>
    <w:rsid w:val="00B77A67"/>
    <w:rsid w:val="00B9047F"/>
    <w:rsid w:val="00B96A07"/>
    <w:rsid w:val="00BB0516"/>
    <w:rsid w:val="00BC0AB3"/>
    <w:rsid w:val="00C11CDD"/>
    <w:rsid w:val="00C15C3B"/>
    <w:rsid w:val="00C42399"/>
    <w:rsid w:val="00C433EA"/>
    <w:rsid w:val="00C70987"/>
    <w:rsid w:val="00C70B79"/>
    <w:rsid w:val="00CC22FF"/>
    <w:rsid w:val="00CC62AF"/>
    <w:rsid w:val="00CC64D6"/>
    <w:rsid w:val="00CC6A85"/>
    <w:rsid w:val="00CD5ABE"/>
    <w:rsid w:val="00D06404"/>
    <w:rsid w:val="00D22863"/>
    <w:rsid w:val="00D45993"/>
    <w:rsid w:val="00D531F4"/>
    <w:rsid w:val="00D63368"/>
    <w:rsid w:val="00D75929"/>
    <w:rsid w:val="00E041B4"/>
    <w:rsid w:val="00E04B7B"/>
    <w:rsid w:val="00E07843"/>
    <w:rsid w:val="00E20451"/>
    <w:rsid w:val="00E20BD8"/>
    <w:rsid w:val="00E31E66"/>
    <w:rsid w:val="00E43522"/>
    <w:rsid w:val="00E73E9A"/>
    <w:rsid w:val="00E9392B"/>
    <w:rsid w:val="00EA2AF0"/>
    <w:rsid w:val="00EA4BF8"/>
    <w:rsid w:val="00EE6510"/>
    <w:rsid w:val="00F13E75"/>
    <w:rsid w:val="00F26408"/>
    <w:rsid w:val="00F41065"/>
    <w:rsid w:val="00F42639"/>
    <w:rsid w:val="00F46D20"/>
    <w:rsid w:val="00F562D8"/>
    <w:rsid w:val="00F81806"/>
    <w:rsid w:val="00F85FF7"/>
    <w:rsid w:val="00F87A46"/>
    <w:rsid w:val="00F9601E"/>
    <w:rsid w:val="00FB347E"/>
    <w:rsid w:val="00FC6657"/>
    <w:rsid w:val="00FD0AEF"/>
    <w:rsid w:val="00FD46F1"/>
    <w:rsid w:val="00FD6517"/>
    <w:rsid w:val="00FE798D"/>
    <w:rsid w:val="00FF586A"/>
    <w:rsid w:val="00FF59BE"/>
    <w:rsid w:val="00FF63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03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636E"/>
    <w:pPr>
      <w:tabs>
        <w:tab w:val="left" w:pos="426"/>
        <w:tab w:val="left" w:pos="851"/>
        <w:tab w:val="left" w:pos="1276"/>
        <w:tab w:val="left" w:pos="5216"/>
        <w:tab w:val="decimal" w:pos="7938"/>
        <w:tab w:val="right" w:pos="9299"/>
      </w:tabs>
    </w:pPr>
    <w:rPr>
      <w:rFonts w:ascii="Arial" w:hAnsi="Arial"/>
      <w:sz w:val="22"/>
      <w:lang w:val="de-CH" w:eastAsia="de-CH"/>
    </w:rPr>
  </w:style>
  <w:style w:type="paragraph" w:styleId="berschrift1">
    <w:name w:val="heading 1"/>
    <w:basedOn w:val="Standard"/>
    <w:next w:val="Standard"/>
    <w:qFormat/>
    <w:rsid w:val="00FF636E"/>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FF636E"/>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FF636E"/>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FF636E"/>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FF636E"/>
    <w:pPr>
      <w:tabs>
        <w:tab w:val="clear" w:pos="1276"/>
        <w:tab w:val="clear" w:pos="5216"/>
        <w:tab w:val="clear" w:pos="7938"/>
        <w:tab w:val="right" w:leader="dot" w:pos="9299"/>
      </w:tabs>
      <w:ind w:left="426"/>
    </w:pPr>
  </w:style>
  <w:style w:type="paragraph" w:styleId="Verzeichnis1">
    <w:name w:val="toc 1"/>
    <w:basedOn w:val="Standard"/>
    <w:next w:val="Standard"/>
    <w:semiHidden/>
    <w:rsid w:val="00FF636E"/>
    <w:pPr>
      <w:tabs>
        <w:tab w:val="clear" w:pos="1276"/>
        <w:tab w:val="clear" w:pos="5216"/>
        <w:tab w:val="clear" w:pos="7938"/>
        <w:tab w:val="right" w:leader="dot" w:pos="9299"/>
      </w:tabs>
      <w:spacing w:before="120"/>
    </w:pPr>
  </w:style>
  <w:style w:type="paragraph" w:styleId="Fuzeile">
    <w:name w:val="footer"/>
    <w:basedOn w:val="Standard"/>
    <w:link w:val="FuzeileZchn"/>
    <w:uiPriority w:val="99"/>
    <w:rsid w:val="00494B55"/>
    <w:pPr>
      <w:tabs>
        <w:tab w:val="clear" w:pos="7938"/>
      </w:tabs>
    </w:pPr>
    <w:rPr>
      <w:noProof/>
      <w:sz w:val="20"/>
    </w:rPr>
  </w:style>
  <w:style w:type="paragraph" w:styleId="Kopfzeile">
    <w:name w:val="header"/>
    <w:basedOn w:val="Standard"/>
    <w:link w:val="KopfzeileZchn"/>
    <w:uiPriority w:val="99"/>
    <w:rsid w:val="00FF636E"/>
    <w:pPr>
      <w:tabs>
        <w:tab w:val="clear" w:pos="426"/>
        <w:tab w:val="clear" w:pos="851"/>
        <w:tab w:val="clear" w:pos="1276"/>
        <w:tab w:val="clear" w:pos="5216"/>
        <w:tab w:val="clear" w:pos="7938"/>
      </w:tabs>
    </w:pPr>
  </w:style>
  <w:style w:type="character" w:styleId="Funotenzeichen">
    <w:name w:val="footnote reference"/>
    <w:semiHidden/>
    <w:rsid w:val="00FF636E"/>
    <w:rPr>
      <w:rFonts w:ascii="Arial" w:hAnsi="Arial"/>
      <w:position w:val="6"/>
      <w:sz w:val="16"/>
    </w:rPr>
  </w:style>
  <w:style w:type="paragraph" w:styleId="Funotentext">
    <w:name w:val="footnote text"/>
    <w:basedOn w:val="Standard"/>
    <w:semiHidden/>
    <w:rsid w:val="00FF636E"/>
    <w:pPr>
      <w:ind w:left="426" w:hanging="426"/>
    </w:pPr>
    <w:rPr>
      <w:sz w:val="18"/>
    </w:rPr>
  </w:style>
  <w:style w:type="paragraph" w:styleId="Standardeinzug">
    <w:name w:val="Normal Indent"/>
    <w:basedOn w:val="Standard"/>
    <w:rsid w:val="00FF636E"/>
    <w:pPr>
      <w:ind w:left="426" w:hanging="426"/>
    </w:pPr>
  </w:style>
  <w:style w:type="paragraph" w:customStyle="1" w:styleId="Aufzhlung1">
    <w:name w:val="Aufzählung1"/>
    <w:basedOn w:val="Standard"/>
    <w:next w:val="Standard"/>
    <w:rsid w:val="00FF636E"/>
    <w:pPr>
      <w:ind w:left="426" w:hanging="426"/>
    </w:pPr>
  </w:style>
  <w:style w:type="paragraph" w:customStyle="1" w:styleId="Aufzhlung2">
    <w:name w:val="Aufzählung2"/>
    <w:basedOn w:val="Standard"/>
    <w:next w:val="Standard"/>
    <w:rsid w:val="00FF636E"/>
    <w:pPr>
      <w:ind w:left="851" w:hanging="426"/>
    </w:pPr>
  </w:style>
  <w:style w:type="paragraph" w:customStyle="1" w:styleId="Aufzhlung3">
    <w:name w:val="Aufzählung3"/>
    <w:basedOn w:val="Standard"/>
    <w:next w:val="Standard"/>
    <w:rsid w:val="00FF636E"/>
    <w:pPr>
      <w:ind w:left="1276" w:hanging="426"/>
    </w:pPr>
  </w:style>
  <w:style w:type="paragraph" w:styleId="Sprechblasentext">
    <w:name w:val="Balloon Text"/>
    <w:basedOn w:val="Standard"/>
    <w:link w:val="SprechblasentextZchn"/>
    <w:rsid w:val="007B565A"/>
    <w:rPr>
      <w:rFonts w:ascii="Tahoma" w:hAnsi="Tahoma"/>
      <w:sz w:val="16"/>
      <w:szCs w:val="16"/>
      <w:lang w:val="x-none" w:eastAsia="x-none"/>
    </w:rPr>
  </w:style>
  <w:style w:type="paragraph" w:customStyle="1" w:styleId="Adressbereich">
    <w:name w:val="Adressbereich"/>
    <w:basedOn w:val="Standard"/>
    <w:rsid w:val="00FF636E"/>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FF636E"/>
    <w:pPr>
      <w:tabs>
        <w:tab w:val="clear" w:pos="426"/>
        <w:tab w:val="clear" w:pos="851"/>
        <w:tab w:val="clear" w:pos="1276"/>
        <w:tab w:val="clear" w:pos="5216"/>
        <w:tab w:val="clear" w:pos="7938"/>
        <w:tab w:val="clear" w:pos="9299"/>
        <w:tab w:val="left" w:pos="567"/>
        <w:tab w:val="left" w:pos="5104"/>
        <w:tab w:val="left" w:pos="5670"/>
      </w:tabs>
    </w:pPr>
  </w:style>
  <w:style w:type="character" w:customStyle="1" w:styleId="SprechblasentextZchn">
    <w:name w:val="Sprechblasentext Zchn"/>
    <w:link w:val="Sprechblasentext"/>
    <w:rsid w:val="007B565A"/>
    <w:rPr>
      <w:rFonts w:ascii="Tahoma" w:hAnsi="Tahoma" w:cs="Tahoma"/>
      <w:sz w:val="16"/>
      <w:szCs w:val="16"/>
    </w:rPr>
  </w:style>
  <w:style w:type="character" w:styleId="Hyperlink">
    <w:name w:val="Hyperlink"/>
    <w:rsid w:val="007B565A"/>
    <w:rPr>
      <w:color w:val="0000FF"/>
      <w:u w:val="single"/>
    </w:rPr>
  </w:style>
  <w:style w:type="table" w:styleId="Tabellenraster">
    <w:name w:val="Table Grid"/>
    <w:basedOn w:val="NormaleTabelle"/>
    <w:uiPriority w:val="59"/>
    <w:rsid w:val="0074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sRaster1-Akzent21">
    <w:name w:val="Mittleres Raster 1 - Akzent 21"/>
    <w:basedOn w:val="Standard"/>
    <w:uiPriority w:val="34"/>
    <w:qFormat/>
    <w:rsid w:val="00F9601E"/>
    <w:pPr>
      <w:ind w:left="708"/>
    </w:pPr>
  </w:style>
  <w:style w:type="character" w:styleId="Kommentarzeichen">
    <w:name w:val="annotation reference"/>
    <w:rsid w:val="00B13107"/>
    <w:rPr>
      <w:sz w:val="16"/>
      <w:szCs w:val="16"/>
    </w:rPr>
  </w:style>
  <w:style w:type="paragraph" w:styleId="Kommentartext">
    <w:name w:val="annotation text"/>
    <w:basedOn w:val="Standard"/>
    <w:link w:val="KommentartextZchn"/>
    <w:rsid w:val="00B13107"/>
    <w:rPr>
      <w:sz w:val="20"/>
      <w:lang w:val="x-none" w:eastAsia="x-none"/>
    </w:rPr>
  </w:style>
  <w:style w:type="character" w:customStyle="1" w:styleId="KommentartextZchn">
    <w:name w:val="Kommentartext Zchn"/>
    <w:link w:val="Kommentartext"/>
    <w:rsid w:val="00B13107"/>
    <w:rPr>
      <w:rFonts w:ascii="Arial" w:hAnsi="Arial"/>
    </w:rPr>
  </w:style>
  <w:style w:type="paragraph" w:styleId="Kommentarthema">
    <w:name w:val="annotation subject"/>
    <w:basedOn w:val="Kommentartext"/>
    <w:next w:val="Kommentartext"/>
    <w:link w:val="KommentarthemaZchn"/>
    <w:rsid w:val="00B13107"/>
    <w:rPr>
      <w:b/>
      <w:bCs/>
    </w:rPr>
  </w:style>
  <w:style w:type="character" w:customStyle="1" w:styleId="KommentarthemaZchn">
    <w:name w:val="Kommentarthema Zchn"/>
    <w:link w:val="Kommentarthema"/>
    <w:rsid w:val="00B13107"/>
    <w:rPr>
      <w:rFonts w:ascii="Arial" w:hAnsi="Arial"/>
      <w:b/>
      <w:bCs/>
    </w:rPr>
  </w:style>
  <w:style w:type="paragraph" w:customStyle="1" w:styleId="FarbigeSchattierung-Akzent11">
    <w:name w:val="Farbige Schattierung - Akzent 11"/>
    <w:hidden/>
    <w:uiPriority w:val="99"/>
    <w:semiHidden/>
    <w:rsid w:val="00F41065"/>
    <w:rPr>
      <w:rFonts w:ascii="Arial" w:hAnsi="Arial"/>
      <w:sz w:val="22"/>
      <w:lang w:val="de-CH" w:eastAsia="de-CH"/>
    </w:rPr>
  </w:style>
  <w:style w:type="character" w:customStyle="1" w:styleId="KopfzeileZchn">
    <w:name w:val="Kopfzeile Zchn"/>
    <w:link w:val="Kopfzeile"/>
    <w:uiPriority w:val="99"/>
    <w:rsid w:val="005A7867"/>
    <w:rPr>
      <w:rFonts w:ascii="Arial" w:hAnsi="Arial"/>
      <w:sz w:val="22"/>
      <w:lang w:val="de-CH" w:eastAsia="de-CH"/>
    </w:rPr>
  </w:style>
  <w:style w:type="character" w:styleId="Seitenzahl">
    <w:name w:val="page number"/>
    <w:rsid w:val="00494B55"/>
  </w:style>
  <w:style w:type="character" w:customStyle="1" w:styleId="FuzeileZchn">
    <w:name w:val="Fußzeile Zchn"/>
    <w:basedOn w:val="Absatz-Standardschriftart"/>
    <w:link w:val="Fuzeile"/>
    <w:uiPriority w:val="99"/>
    <w:rsid w:val="007B267A"/>
    <w:rPr>
      <w:rFonts w:ascii="Arial" w:hAnsi="Arial"/>
      <w:noProof/>
      <w:lang w:val="de-CH" w:eastAsia="de-CH"/>
    </w:rPr>
  </w:style>
  <w:style w:type="paragraph" w:customStyle="1" w:styleId="SwissethicsHeaderObenRechts">
    <w:name w:val="SwissethicsHeaderObenRechts"/>
    <w:basedOn w:val="Standard"/>
    <w:qFormat/>
    <w:rsid w:val="001D7781"/>
    <w:pPr>
      <w:jc w:val="right"/>
    </w:pPr>
    <w:rPr>
      <w:rFonts w:ascii="Century Gothic" w:hAnsi="Century Gothic" w:cs="Arial"/>
      <w:color w:val="4E4E4D"/>
      <w:sz w:val="18"/>
      <w:szCs w:val="18"/>
    </w:rPr>
  </w:style>
  <w:style w:type="paragraph" w:customStyle="1" w:styleId="SwissethicsHeaderObenLinks">
    <w:name w:val="SwissethicsHeaderObenLinks"/>
    <w:basedOn w:val="Standard"/>
    <w:qFormat/>
    <w:rsid w:val="001D7781"/>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636E"/>
    <w:pPr>
      <w:tabs>
        <w:tab w:val="left" w:pos="426"/>
        <w:tab w:val="left" w:pos="851"/>
        <w:tab w:val="left" w:pos="1276"/>
        <w:tab w:val="left" w:pos="5216"/>
        <w:tab w:val="decimal" w:pos="7938"/>
        <w:tab w:val="right" w:pos="9299"/>
      </w:tabs>
    </w:pPr>
    <w:rPr>
      <w:rFonts w:ascii="Arial" w:hAnsi="Arial"/>
      <w:sz w:val="22"/>
      <w:lang w:val="de-CH" w:eastAsia="de-CH"/>
    </w:rPr>
  </w:style>
  <w:style w:type="paragraph" w:styleId="berschrift1">
    <w:name w:val="heading 1"/>
    <w:basedOn w:val="Standard"/>
    <w:next w:val="Standard"/>
    <w:qFormat/>
    <w:rsid w:val="00FF636E"/>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FF636E"/>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FF636E"/>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FF636E"/>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FF636E"/>
    <w:pPr>
      <w:tabs>
        <w:tab w:val="clear" w:pos="1276"/>
        <w:tab w:val="clear" w:pos="5216"/>
        <w:tab w:val="clear" w:pos="7938"/>
        <w:tab w:val="right" w:leader="dot" w:pos="9299"/>
      </w:tabs>
      <w:ind w:left="426"/>
    </w:pPr>
  </w:style>
  <w:style w:type="paragraph" w:styleId="Verzeichnis1">
    <w:name w:val="toc 1"/>
    <w:basedOn w:val="Standard"/>
    <w:next w:val="Standard"/>
    <w:semiHidden/>
    <w:rsid w:val="00FF636E"/>
    <w:pPr>
      <w:tabs>
        <w:tab w:val="clear" w:pos="1276"/>
        <w:tab w:val="clear" w:pos="5216"/>
        <w:tab w:val="clear" w:pos="7938"/>
        <w:tab w:val="right" w:leader="dot" w:pos="9299"/>
      </w:tabs>
      <w:spacing w:before="120"/>
    </w:pPr>
  </w:style>
  <w:style w:type="paragraph" w:styleId="Fuzeile">
    <w:name w:val="footer"/>
    <w:basedOn w:val="Standard"/>
    <w:link w:val="FuzeileZchn"/>
    <w:uiPriority w:val="99"/>
    <w:rsid w:val="00494B55"/>
    <w:pPr>
      <w:tabs>
        <w:tab w:val="clear" w:pos="7938"/>
      </w:tabs>
    </w:pPr>
    <w:rPr>
      <w:noProof/>
      <w:sz w:val="20"/>
    </w:rPr>
  </w:style>
  <w:style w:type="paragraph" w:styleId="Kopfzeile">
    <w:name w:val="header"/>
    <w:basedOn w:val="Standard"/>
    <w:link w:val="KopfzeileZchn"/>
    <w:uiPriority w:val="99"/>
    <w:rsid w:val="00FF636E"/>
    <w:pPr>
      <w:tabs>
        <w:tab w:val="clear" w:pos="426"/>
        <w:tab w:val="clear" w:pos="851"/>
        <w:tab w:val="clear" w:pos="1276"/>
        <w:tab w:val="clear" w:pos="5216"/>
        <w:tab w:val="clear" w:pos="7938"/>
      </w:tabs>
    </w:pPr>
  </w:style>
  <w:style w:type="character" w:styleId="Funotenzeichen">
    <w:name w:val="footnote reference"/>
    <w:semiHidden/>
    <w:rsid w:val="00FF636E"/>
    <w:rPr>
      <w:rFonts w:ascii="Arial" w:hAnsi="Arial"/>
      <w:position w:val="6"/>
      <w:sz w:val="16"/>
    </w:rPr>
  </w:style>
  <w:style w:type="paragraph" w:styleId="Funotentext">
    <w:name w:val="footnote text"/>
    <w:basedOn w:val="Standard"/>
    <w:semiHidden/>
    <w:rsid w:val="00FF636E"/>
    <w:pPr>
      <w:ind w:left="426" w:hanging="426"/>
    </w:pPr>
    <w:rPr>
      <w:sz w:val="18"/>
    </w:rPr>
  </w:style>
  <w:style w:type="paragraph" w:styleId="Standardeinzug">
    <w:name w:val="Normal Indent"/>
    <w:basedOn w:val="Standard"/>
    <w:rsid w:val="00FF636E"/>
    <w:pPr>
      <w:ind w:left="426" w:hanging="426"/>
    </w:pPr>
  </w:style>
  <w:style w:type="paragraph" w:customStyle="1" w:styleId="Aufzhlung1">
    <w:name w:val="Aufzählung1"/>
    <w:basedOn w:val="Standard"/>
    <w:next w:val="Standard"/>
    <w:rsid w:val="00FF636E"/>
    <w:pPr>
      <w:ind w:left="426" w:hanging="426"/>
    </w:pPr>
  </w:style>
  <w:style w:type="paragraph" w:customStyle="1" w:styleId="Aufzhlung2">
    <w:name w:val="Aufzählung2"/>
    <w:basedOn w:val="Standard"/>
    <w:next w:val="Standard"/>
    <w:rsid w:val="00FF636E"/>
    <w:pPr>
      <w:ind w:left="851" w:hanging="426"/>
    </w:pPr>
  </w:style>
  <w:style w:type="paragraph" w:customStyle="1" w:styleId="Aufzhlung3">
    <w:name w:val="Aufzählung3"/>
    <w:basedOn w:val="Standard"/>
    <w:next w:val="Standard"/>
    <w:rsid w:val="00FF636E"/>
    <w:pPr>
      <w:ind w:left="1276" w:hanging="426"/>
    </w:pPr>
  </w:style>
  <w:style w:type="paragraph" w:styleId="Sprechblasentext">
    <w:name w:val="Balloon Text"/>
    <w:basedOn w:val="Standard"/>
    <w:link w:val="SprechblasentextZchn"/>
    <w:rsid w:val="007B565A"/>
    <w:rPr>
      <w:rFonts w:ascii="Tahoma" w:hAnsi="Tahoma"/>
      <w:sz w:val="16"/>
      <w:szCs w:val="16"/>
      <w:lang w:val="x-none" w:eastAsia="x-none"/>
    </w:rPr>
  </w:style>
  <w:style w:type="paragraph" w:customStyle="1" w:styleId="Adressbereich">
    <w:name w:val="Adressbereich"/>
    <w:basedOn w:val="Standard"/>
    <w:rsid w:val="00FF636E"/>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FF636E"/>
    <w:pPr>
      <w:tabs>
        <w:tab w:val="clear" w:pos="426"/>
        <w:tab w:val="clear" w:pos="851"/>
        <w:tab w:val="clear" w:pos="1276"/>
        <w:tab w:val="clear" w:pos="5216"/>
        <w:tab w:val="clear" w:pos="7938"/>
        <w:tab w:val="clear" w:pos="9299"/>
        <w:tab w:val="left" w:pos="567"/>
        <w:tab w:val="left" w:pos="5104"/>
        <w:tab w:val="left" w:pos="5670"/>
      </w:tabs>
    </w:pPr>
  </w:style>
  <w:style w:type="character" w:customStyle="1" w:styleId="SprechblasentextZchn">
    <w:name w:val="Sprechblasentext Zchn"/>
    <w:link w:val="Sprechblasentext"/>
    <w:rsid w:val="007B565A"/>
    <w:rPr>
      <w:rFonts w:ascii="Tahoma" w:hAnsi="Tahoma" w:cs="Tahoma"/>
      <w:sz w:val="16"/>
      <w:szCs w:val="16"/>
    </w:rPr>
  </w:style>
  <w:style w:type="character" w:styleId="Hyperlink">
    <w:name w:val="Hyperlink"/>
    <w:rsid w:val="007B565A"/>
    <w:rPr>
      <w:color w:val="0000FF"/>
      <w:u w:val="single"/>
    </w:rPr>
  </w:style>
  <w:style w:type="table" w:styleId="Tabellenraster">
    <w:name w:val="Table Grid"/>
    <w:basedOn w:val="NormaleTabelle"/>
    <w:uiPriority w:val="59"/>
    <w:rsid w:val="0074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sRaster1-Akzent21">
    <w:name w:val="Mittleres Raster 1 - Akzent 21"/>
    <w:basedOn w:val="Standard"/>
    <w:uiPriority w:val="34"/>
    <w:qFormat/>
    <w:rsid w:val="00F9601E"/>
    <w:pPr>
      <w:ind w:left="708"/>
    </w:pPr>
  </w:style>
  <w:style w:type="character" w:styleId="Kommentarzeichen">
    <w:name w:val="annotation reference"/>
    <w:rsid w:val="00B13107"/>
    <w:rPr>
      <w:sz w:val="16"/>
      <w:szCs w:val="16"/>
    </w:rPr>
  </w:style>
  <w:style w:type="paragraph" w:styleId="Kommentartext">
    <w:name w:val="annotation text"/>
    <w:basedOn w:val="Standard"/>
    <w:link w:val="KommentartextZchn"/>
    <w:rsid w:val="00B13107"/>
    <w:rPr>
      <w:sz w:val="20"/>
      <w:lang w:val="x-none" w:eastAsia="x-none"/>
    </w:rPr>
  </w:style>
  <w:style w:type="character" w:customStyle="1" w:styleId="KommentartextZchn">
    <w:name w:val="Kommentartext Zchn"/>
    <w:link w:val="Kommentartext"/>
    <w:rsid w:val="00B13107"/>
    <w:rPr>
      <w:rFonts w:ascii="Arial" w:hAnsi="Arial"/>
    </w:rPr>
  </w:style>
  <w:style w:type="paragraph" w:styleId="Kommentarthema">
    <w:name w:val="annotation subject"/>
    <w:basedOn w:val="Kommentartext"/>
    <w:next w:val="Kommentartext"/>
    <w:link w:val="KommentarthemaZchn"/>
    <w:rsid w:val="00B13107"/>
    <w:rPr>
      <w:b/>
      <w:bCs/>
    </w:rPr>
  </w:style>
  <w:style w:type="character" w:customStyle="1" w:styleId="KommentarthemaZchn">
    <w:name w:val="Kommentarthema Zchn"/>
    <w:link w:val="Kommentarthema"/>
    <w:rsid w:val="00B13107"/>
    <w:rPr>
      <w:rFonts w:ascii="Arial" w:hAnsi="Arial"/>
      <w:b/>
      <w:bCs/>
    </w:rPr>
  </w:style>
  <w:style w:type="paragraph" w:customStyle="1" w:styleId="FarbigeSchattierung-Akzent11">
    <w:name w:val="Farbige Schattierung - Akzent 11"/>
    <w:hidden/>
    <w:uiPriority w:val="99"/>
    <w:semiHidden/>
    <w:rsid w:val="00F41065"/>
    <w:rPr>
      <w:rFonts w:ascii="Arial" w:hAnsi="Arial"/>
      <w:sz w:val="22"/>
      <w:lang w:val="de-CH" w:eastAsia="de-CH"/>
    </w:rPr>
  </w:style>
  <w:style w:type="character" w:customStyle="1" w:styleId="KopfzeileZchn">
    <w:name w:val="Kopfzeile Zchn"/>
    <w:link w:val="Kopfzeile"/>
    <w:uiPriority w:val="99"/>
    <w:rsid w:val="005A7867"/>
    <w:rPr>
      <w:rFonts w:ascii="Arial" w:hAnsi="Arial"/>
      <w:sz w:val="22"/>
      <w:lang w:val="de-CH" w:eastAsia="de-CH"/>
    </w:rPr>
  </w:style>
  <w:style w:type="character" w:styleId="Seitenzahl">
    <w:name w:val="page number"/>
    <w:rsid w:val="00494B55"/>
  </w:style>
  <w:style w:type="character" w:customStyle="1" w:styleId="FuzeileZchn">
    <w:name w:val="Fußzeile Zchn"/>
    <w:basedOn w:val="Absatz-Standardschriftart"/>
    <w:link w:val="Fuzeile"/>
    <w:uiPriority w:val="99"/>
    <w:rsid w:val="007B267A"/>
    <w:rPr>
      <w:rFonts w:ascii="Arial" w:hAnsi="Arial"/>
      <w:noProof/>
      <w:lang w:val="de-CH" w:eastAsia="de-CH"/>
    </w:rPr>
  </w:style>
  <w:style w:type="paragraph" w:customStyle="1" w:styleId="SwissethicsHeaderObenRechts">
    <w:name w:val="SwissethicsHeaderObenRechts"/>
    <w:basedOn w:val="Standard"/>
    <w:qFormat/>
    <w:rsid w:val="001D7781"/>
    <w:pPr>
      <w:jc w:val="right"/>
    </w:pPr>
    <w:rPr>
      <w:rFonts w:ascii="Century Gothic" w:hAnsi="Century Gothic" w:cs="Arial"/>
      <w:color w:val="4E4E4D"/>
      <w:sz w:val="18"/>
      <w:szCs w:val="18"/>
    </w:rPr>
  </w:style>
  <w:style w:type="paragraph" w:customStyle="1" w:styleId="SwissethicsHeaderObenLinks">
    <w:name w:val="SwissethicsHeaderObenLinks"/>
    <w:basedOn w:val="Standard"/>
    <w:qFormat/>
    <w:rsid w:val="001D7781"/>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rrespondenz.wi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E3B2-7EE2-4625-9B06-D64FE391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Korrespondenz.wiz</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Betreff</vt:lpstr>
    </vt:vector>
  </TitlesOfParts>
  <Company>E-Health</Company>
  <LinksUpToDate>false</LinksUpToDate>
  <CharactersWithSpaces>5137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Korrespondenz</dc:subject>
  <dc:creator>Daniel Holzmann</dc:creator>
  <cp:lastModifiedBy>micih</cp:lastModifiedBy>
  <cp:revision>2</cp:revision>
  <cp:lastPrinted>2014-04-08T00:51:00Z</cp:lastPrinted>
  <dcterms:created xsi:type="dcterms:W3CDTF">2014-05-28T20:58:00Z</dcterms:created>
  <dcterms:modified xsi:type="dcterms:W3CDTF">2014-05-28T20:58:00Z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05.04.2014</vt:lpwstr>
  </property>
  <property fmtid="{D5CDD505-2E9C-101B-9397-08002B2CF9AE}" pid="4" name="AGEK_PubDokName">
    <vt:lpwstr>Information VP Nicht-Landessprachen, F</vt:lpwstr>
  </property>
  <property fmtid="{D5CDD505-2E9C-101B-9397-08002B2CF9AE}" pid="5" name="AGEK_PubVersion">
    <vt:lpwstr>Stand 22.10.2012</vt:lpwstr>
  </property>
</Properties>
</file>